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b/>
          <w:sz w:val="52"/>
          <w:szCs w:val="52"/>
        </w:rPr>
      </w:pPr>
    </w:p>
    <w:p>
      <w:pPr>
        <w:spacing w:line="360" w:lineRule="auto"/>
        <w:jc w:val="center"/>
        <w:rPr>
          <w:rFonts w:ascii="宋体" w:hAnsi="宋体"/>
          <w:b/>
          <w:sz w:val="52"/>
          <w:szCs w:val="52"/>
        </w:rPr>
      </w:pPr>
    </w:p>
    <w:p>
      <w:pPr>
        <w:spacing w:line="360" w:lineRule="auto"/>
        <w:jc w:val="center"/>
        <w:rPr>
          <w:rFonts w:ascii="宋体" w:hAnsi="宋体"/>
          <w:b/>
          <w:sz w:val="52"/>
          <w:szCs w:val="52"/>
        </w:rPr>
      </w:pPr>
      <w:r>
        <w:rPr>
          <w:rFonts w:hint="eastAsia" w:ascii="宋体" w:hAnsi="宋体"/>
          <w:b/>
          <w:sz w:val="52"/>
          <w:szCs w:val="52"/>
        </w:rPr>
        <w:t>山东</w:t>
      </w:r>
      <w:r>
        <w:rPr>
          <w:rFonts w:ascii="宋体" w:hAnsi="宋体"/>
          <w:b/>
          <w:sz w:val="52"/>
          <w:szCs w:val="52"/>
        </w:rPr>
        <w:t>移动</w:t>
      </w:r>
      <w:r>
        <w:rPr>
          <w:rFonts w:hint="eastAsia" w:ascii="宋体" w:hAnsi="宋体"/>
          <w:b/>
          <w:sz w:val="52"/>
          <w:szCs w:val="52"/>
        </w:rPr>
        <w:t>2022年大数据精准调研平台研发项目</w:t>
      </w:r>
      <w:bookmarkStart w:id="85" w:name="_GoBack"/>
      <w:bookmarkEnd w:id="85"/>
      <w:r>
        <w:rPr>
          <w:rFonts w:hint="eastAsia" w:ascii="宋体" w:hAnsi="宋体"/>
          <w:b/>
          <w:sz w:val="52"/>
          <w:szCs w:val="52"/>
        </w:rPr>
        <w:t>技术</w:t>
      </w:r>
      <w:r>
        <w:rPr>
          <w:rFonts w:ascii="宋体" w:hAnsi="宋体"/>
          <w:b/>
          <w:sz w:val="52"/>
          <w:szCs w:val="52"/>
        </w:rPr>
        <w:t>建议书</w:t>
      </w:r>
    </w:p>
    <w:p>
      <w:pPr>
        <w:spacing w:line="360" w:lineRule="auto"/>
        <w:rPr>
          <w:rFonts w:ascii="宋体" w:hAnsi="宋体"/>
          <w:b/>
          <w:sz w:val="52"/>
          <w:szCs w:val="52"/>
        </w:rPr>
      </w:pPr>
    </w:p>
    <w:p>
      <w:p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titlePg/>
          <w:docGrid w:type="lines" w:linePitch="312" w:charSpace="0"/>
        </w:sectPr>
      </w:pPr>
    </w:p>
    <w:sdt>
      <w:sdtPr>
        <w:rPr>
          <w:rFonts w:ascii="Times New Roman" w:hAnsi="Times New Roman" w:eastAsia="宋体" w:cs="Times New Roman"/>
          <w:color w:val="auto"/>
          <w:kern w:val="2"/>
          <w:sz w:val="21"/>
          <w:szCs w:val="24"/>
          <w:lang w:val="zh-CN"/>
        </w:rPr>
        <w:id w:val="378603234"/>
        <w:docPartObj>
          <w:docPartGallery w:val="Table of Contents"/>
          <w:docPartUnique/>
        </w:docPartObj>
      </w:sdtPr>
      <w:sdtEndPr>
        <w:rPr>
          <w:rFonts w:ascii="宋体" w:hAnsi="宋体" w:eastAsia="宋体" w:cs="Times New Roman"/>
          <w:b/>
          <w:bCs/>
          <w:color w:val="auto"/>
          <w:kern w:val="2"/>
          <w:sz w:val="24"/>
          <w:szCs w:val="24"/>
          <w:lang w:val="zh-CN"/>
        </w:rPr>
      </w:sdtEndPr>
      <w:sdtContent>
        <w:p>
          <w:pPr>
            <w:pStyle w:val="43"/>
            <w:rPr>
              <w:color w:val="auto"/>
            </w:rPr>
          </w:pPr>
          <w:r>
            <w:rPr>
              <w:color w:val="auto"/>
              <w:lang w:val="zh-CN"/>
            </w:rPr>
            <w:t>目录</w:t>
          </w:r>
        </w:p>
        <w:p>
          <w:pPr>
            <w:pStyle w:val="19"/>
            <w:tabs>
              <w:tab w:val="right" w:leader="dot" w:pos="8296"/>
            </w:tabs>
            <w:rPr>
              <w:rFonts w:asciiTheme="minorHAnsi" w:hAnsiTheme="minorHAnsi" w:eastAsiaTheme="minorEastAsia" w:cstheme="minorBidi"/>
              <w:szCs w:val="22"/>
            </w:rPr>
          </w:pPr>
          <w:r>
            <w:rPr>
              <w:rFonts w:ascii="宋体" w:hAnsi="宋体"/>
              <w:sz w:val="24"/>
            </w:rPr>
            <w:fldChar w:fldCharType="begin"/>
          </w:r>
          <w:r>
            <w:rPr>
              <w:rFonts w:ascii="宋体" w:hAnsi="宋体"/>
              <w:sz w:val="24"/>
            </w:rPr>
            <w:instrText xml:space="preserve"> TOC \o "1-3" \h \z \u </w:instrText>
          </w:r>
          <w:r>
            <w:rPr>
              <w:rFonts w:ascii="宋体" w:hAnsi="宋体"/>
              <w:sz w:val="24"/>
            </w:rPr>
            <w:fldChar w:fldCharType="separate"/>
          </w:r>
          <w:r>
            <w:fldChar w:fldCharType="begin"/>
          </w:r>
          <w:r>
            <w:instrText xml:space="preserve"> HYPERLINK \l "_Toc120703226" </w:instrText>
          </w:r>
          <w:r>
            <w:fldChar w:fldCharType="separate"/>
          </w:r>
          <w:r>
            <w:rPr>
              <w:rStyle w:val="27"/>
            </w:rPr>
            <w:t>第一章 需求说明</w:t>
          </w:r>
          <w:r>
            <w:tab/>
          </w:r>
          <w:r>
            <w:fldChar w:fldCharType="begin"/>
          </w:r>
          <w:r>
            <w:instrText xml:space="preserve"> PAGEREF _Toc120703226 \h </w:instrText>
          </w:r>
          <w:r>
            <w:fldChar w:fldCharType="separate"/>
          </w:r>
          <w:r>
            <w:t>2</w:t>
          </w:r>
          <w:r>
            <w:fldChar w:fldCharType="end"/>
          </w:r>
          <w:r>
            <w:fldChar w:fldCharType="end"/>
          </w:r>
        </w:p>
        <w:p>
          <w:pPr>
            <w:pStyle w:val="20"/>
            <w:tabs>
              <w:tab w:val="right" w:leader="dot" w:pos="8296"/>
            </w:tabs>
            <w:rPr>
              <w:rFonts w:asciiTheme="minorHAnsi" w:hAnsiTheme="minorHAnsi" w:eastAsiaTheme="minorEastAsia" w:cstheme="minorBidi"/>
              <w:szCs w:val="22"/>
            </w:rPr>
          </w:pPr>
          <w:r>
            <w:fldChar w:fldCharType="begin"/>
          </w:r>
          <w:r>
            <w:instrText xml:space="preserve"> HYPERLINK \l "_Toc120703227" </w:instrText>
          </w:r>
          <w:r>
            <w:fldChar w:fldCharType="separate"/>
          </w:r>
          <w:r>
            <w:rPr>
              <w:rStyle w:val="27"/>
            </w:rPr>
            <w:t>1.背景信息</w:t>
          </w:r>
          <w:r>
            <w:tab/>
          </w:r>
          <w:r>
            <w:fldChar w:fldCharType="begin"/>
          </w:r>
          <w:r>
            <w:instrText xml:space="preserve"> PAGEREF _Toc120703227 \h </w:instrText>
          </w:r>
          <w:r>
            <w:fldChar w:fldCharType="separate"/>
          </w:r>
          <w:r>
            <w:t>2</w:t>
          </w:r>
          <w:r>
            <w:fldChar w:fldCharType="end"/>
          </w:r>
          <w:r>
            <w:fldChar w:fldCharType="end"/>
          </w:r>
        </w:p>
        <w:p>
          <w:pPr>
            <w:pStyle w:val="20"/>
            <w:tabs>
              <w:tab w:val="right" w:leader="dot" w:pos="8296"/>
            </w:tabs>
            <w:rPr>
              <w:rFonts w:asciiTheme="minorHAnsi" w:hAnsiTheme="minorHAnsi" w:eastAsiaTheme="minorEastAsia" w:cstheme="minorBidi"/>
              <w:szCs w:val="22"/>
            </w:rPr>
          </w:pPr>
          <w:r>
            <w:fldChar w:fldCharType="begin"/>
          </w:r>
          <w:r>
            <w:instrText xml:space="preserve"> HYPERLINK \l "_Toc120703228" </w:instrText>
          </w:r>
          <w:r>
            <w:fldChar w:fldCharType="separate"/>
          </w:r>
          <w:r>
            <w:rPr>
              <w:rStyle w:val="27"/>
            </w:rPr>
            <w:t>2.集团指导意见</w:t>
          </w:r>
          <w:r>
            <w:tab/>
          </w:r>
          <w:r>
            <w:fldChar w:fldCharType="begin"/>
          </w:r>
          <w:r>
            <w:instrText xml:space="preserve"> PAGEREF _Toc120703228 \h </w:instrText>
          </w:r>
          <w:r>
            <w:fldChar w:fldCharType="separate"/>
          </w:r>
          <w:r>
            <w:t>2</w:t>
          </w:r>
          <w:r>
            <w:fldChar w:fldCharType="end"/>
          </w:r>
          <w:r>
            <w:fldChar w:fldCharType="end"/>
          </w:r>
        </w:p>
        <w:p>
          <w:pPr>
            <w:pStyle w:val="20"/>
            <w:tabs>
              <w:tab w:val="right" w:leader="dot" w:pos="8296"/>
            </w:tabs>
            <w:rPr>
              <w:rFonts w:asciiTheme="minorHAnsi" w:hAnsiTheme="minorHAnsi" w:eastAsiaTheme="minorEastAsia" w:cstheme="minorBidi"/>
              <w:szCs w:val="22"/>
            </w:rPr>
          </w:pPr>
          <w:r>
            <w:fldChar w:fldCharType="begin"/>
          </w:r>
          <w:r>
            <w:instrText xml:space="preserve"> HYPERLINK \l "_Toc120703229" </w:instrText>
          </w:r>
          <w:r>
            <w:fldChar w:fldCharType="separate"/>
          </w:r>
          <w:r>
            <w:rPr>
              <w:rStyle w:val="27"/>
            </w:rPr>
            <w:t>3.当前行业及系统介绍</w:t>
          </w:r>
          <w:r>
            <w:tab/>
          </w:r>
          <w:r>
            <w:fldChar w:fldCharType="begin"/>
          </w:r>
          <w:r>
            <w:instrText xml:space="preserve"> PAGEREF _Toc120703229 \h </w:instrText>
          </w:r>
          <w:r>
            <w:fldChar w:fldCharType="separate"/>
          </w:r>
          <w:r>
            <w:t>3</w:t>
          </w:r>
          <w:r>
            <w:fldChar w:fldCharType="end"/>
          </w:r>
          <w:r>
            <w:fldChar w:fldCharType="end"/>
          </w:r>
        </w:p>
        <w:p>
          <w:pPr>
            <w:pStyle w:val="15"/>
            <w:tabs>
              <w:tab w:val="right" w:leader="dot" w:pos="8296"/>
            </w:tabs>
            <w:rPr>
              <w:rFonts w:asciiTheme="minorHAnsi" w:hAnsiTheme="minorHAnsi" w:eastAsiaTheme="minorEastAsia" w:cstheme="minorBidi"/>
              <w:szCs w:val="22"/>
            </w:rPr>
          </w:pPr>
          <w:r>
            <w:fldChar w:fldCharType="begin"/>
          </w:r>
          <w:r>
            <w:instrText xml:space="preserve"> HYPERLINK \l "_Toc120703230" </w:instrText>
          </w:r>
          <w:r>
            <w:fldChar w:fldCharType="separate"/>
          </w:r>
          <w:r>
            <w:rPr>
              <w:rStyle w:val="27"/>
            </w:rPr>
            <w:t>3.1行业发展</w:t>
          </w:r>
          <w:r>
            <w:tab/>
          </w:r>
          <w:r>
            <w:fldChar w:fldCharType="begin"/>
          </w:r>
          <w:r>
            <w:instrText xml:space="preserve"> PAGEREF _Toc120703230 \h </w:instrText>
          </w:r>
          <w:r>
            <w:fldChar w:fldCharType="separate"/>
          </w:r>
          <w:r>
            <w:t>3</w:t>
          </w:r>
          <w:r>
            <w:fldChar w:fldCharType="end"/>
          </w:r>
          <w:r>
            <w:fldChar w:fldCharType="end"/>
          </w:r>
        </w:p>
        <w:p>
          <w:pPr>
            <w:pStyle w:val="15"/>
            <w:tabs>
              <w:tab w:val="right" w:leader="dot" w:pos="8296"/>
            </w:tabs>
            <w:rPr>
              <w:rFonts w:asciiTheme="minorHAnsi" w:hAnsiTheme="minorHAnsi" w:eastAsiaTheme="minorEastAsia" w:cstheme="minorBidi"/>
              <w:szCs w:val="22"/>
            </w:rPr>
          </w:pPr>
          <w:r>
            <w:fldChar w:fldCharType="begin"/>
          </w:r>
          <w:r>
            <w:instrText xml:space="preserve"> HYPERLINK \l "_Toc120703231" </w:instrText>
          </w:r>
          <w:r>
            <w:fldChar w:fldCharType="separate"/>
          </w:r>
          <w:r>
            <w:rPr>
              <w:rStyle w:val="27"/>
            </w:rPr>
            <w:t>3.2系统介绍</w:t>
          </w:r>
          <w:r>
            <w:tab/>
          </w:r>
          <w:r>
            <w:fldChar w:fldCharType="begin"/>
          </w:r>
          <w:r>
            <w:instrText xml:space="preserve"> PAGEREF _Toc120703231 \h </w:instrText>
          </w:r>
          <w:r>
            <w:fldChar w:fldCharType="separate"/>
          </w:r>
          <w:r>
            <w:t>3</w:t>
          </w:r>
          <w:r>
            <w:fldChar w:fldCharType="end"/>
          </w:r>
          <w:r>
            <w:fldChar w:fldCharType="end"/>
          </w:r>
        </w:p>
        <w:p>
          <w:pPr>
            <w:pStyle w:val="20"/>
            <w:tabs>
              <w:tab w:val="right" w:leader="dot" w:pos="8296"/>
            </w:tabs>
            <w:rPr>
              <w:rFonts w:asciiTheme="minorHAnsi" w:hAnsiTheme="minorHAnsi" w:eastAsiaTheme="minorEastAsia" w:cstheme="minorBidi"/>
              <w:szCs w:val="22"/>
            </w:rPr>
          </w:pPr>
          <w:r>
            <w:fldChar w:fldCharType="begin"/>
          </w:r>
          <w:r>
            <w:instrText xml:space="preserve"> HYPERLINK \l "_Toc120703232" </w:instrText>
          </w:r>
          <w:r>
            <w:fldChar w:fldCharType="separate"/>
          </w:r>
          <w:r>
            <w:rPr>
              <w:rStyle w:val="27"/>
            </w:rPr>
            <w:t>4.目前存在的问题</w:t>
          </w:r>
          <w:r>
            <w:tab/>
          </w:r>
          <w:r>
            <w:fldChar w:fldCharType="begin"/>
          </w:r>
          <w:r>
            <w:instrText xml:space="preserve"> PAGEREF _Toc120703232 \h </w:instrText>
          </w:r>
          <w:r>
            <w:fldChar w:fldCharType="separate"/>
          </w:r>
          <w:r>
            <w:t>4</w:t>
          </w:r>
          <w:r>
            <w:fldChar w:fldCharType="end"/>
          </w:r>
          <w:r>
            <w:fldChar w:fldCharType="end"/>
          </w:r>
        </w:p>
        <w:p>
          <w:pPr>
            <w:pStyle w:val="20"/>
            <w:tabs>
              <w:tab w:val="right" w:leader="dot" w:pos="8296"/>
            </w:tabs>
            <w:rPr>
              <w:rFonts w:asciiTheme="minorHAnsi" w:hAnsiTheme="minorHAnsi" w:eastAsiaTheme="minorEastAsia" w:cstheme="minorBidi"/>
              <w:szCs w:val="22"/>
            </w:rPr>
          </w:pPr>
          <w:r>
            <w:fldChar w:fldCharType="begin"/>
          </w:r>
          <w:r>
            <w:instrText xml:space="preserve"> HYPERLINK \l "_Toc120703233" </w:instrText>
          </w:r>
          <w:r>
            <w:fldChar w:fldCharType="separate"/>
          </w:r>
          <w:r>
            <w:rPr>
              <w:rStyle w:val="27"/>
            </w:rPr>
            <w:t>5.本期功能需求</w:t>
          </w:r>
          <w:r>
            <w:tab/>
          </w:r>
          <w:r>
            <w:fldChar w:fldCharType="begin"/>
          </w:r>
          <w:r>
            <w:instrText xml:space="preserve"> PAGEREF _Toc120703233 \h </w:instrText>
          </w:r>
          <w:r>
            <w:fldChar w:fldCharType="separate"/>
          </w:r>
          <w:r>
            <w:t>4</w:t>
          </w:r>
          <w:r>
            <w:fldChar w:fldCharType="end"/>
          </w:r>
          <w:r>
            <w:fldChar w:fldCharType="end"/>
          </w:r>
        </w:p>
        <w:p>
          <w:pPr>
            <w:pStyle w:val="20"/>
            <w:tabs>
              <w:tab w:val="right" w:leader="dot" w:pos="8296"/>
            </w:tabs>
            <w:rPr>
              <w:rFonts w:asciiTheme="minorHAnsi" w:hAnsiTheme="minorHAnsi" w:eastAsiaTheme="minorEastAsia" w:cstheme="minorBidi"/>
              <w:szCs w:val="22"/>
            </w:rPr>
          </w:pPr>
          <w:r>
            <w:fldChar w:fldCharType="begin"/>
          </w:r>
          <w:r>
            <w:instrText xml:space="preserve"> HYPERLINK \l "_Toc120703234" </w:instrText>
          </w:r>
          <w:r>
            <w:fldChar w:fldCharType="separate"/>
          </w:r>
          <w:r>
            <w:rPr>
              <w:rStyle w:val="27"/>
            </w:rPr>
            <w:t>6.产品开发目的</w:t>
          </w:r>
          <w:r>
            <w:tab/>
          </w:r>
          <w:r>
            <w:fldChar w:fldCharType="begin"/>
          </w:r>
          <w:r>
            <w:instrText xml:space="preserve"> PAGEREF _Toc120703234 \h </w:instrText>
          </w:r>
          <w:r>
            <w:fldChar w:fldCharType="separate"/>
          </w:r>
          <w:r>
            <w:t>4</w:t>
          </w:r>
          <w:r>
            <w:fldChar w:fldCharType="end"/>
          </w:r>
          <w:r>
            <w:fldChar w:fldCharType="end"/>
          </w:r>
        </w:p>
        <w:p>
          <w:pPr>
            <w:pStyle w:val="20"/>
            <w:tabs>
              <w:tab w:val="right" w:leader="dot" w:pos="8296"/>
            </w:tabs>
            <w:rPr>
              <w:rFonts w:asciiTheme="minorHAnsi" w:hAnsiTheme="minorHAnsi" w:eastAsiaTheme="minorEastAsia" w:cstheme="minorBidi"/>
              <w:szCs w:val="22"/>
            </w:rPr>
          </w:pPr>
          <w:r>
            <w:fldChar w:fldCharType="begin"/>
          </w:r>
          <w:r>
            <w:instrText xml:space="preserve"> HYPERLINK \l "_Toc120703235" </w:instrText>
          </w:r>
          <w:r>
            <w:fldChar w:fldCharType="separate"/>
          </w:r>
          <w:r>
            <w:rPr>
              <w:rStyle w:val="27"/>
            </w:rPr>
            <w:t>7.产品应用场景</w:t>
          </w:r>
          <w:r>
            <w:tab/>
          </w:r>
          <w:r>
            <w:fldChar w:fldCharType="begin"/>
          </w:r>
          <w:r>
            <w:instrText xml:space="preserve"> PAGEREF _Toc120703235 \h </w:instrText>
          </w:r>
          <w:r>
            <w:fldChar w:fldCharType="separate"/>
          </w:r>
          <w:r>
            <w:t>4</w:t>
          </w:r>
          <w:r>
            <w:fldChar w:fldCharType="end"/>
          </w:r>
          <w:r>
            <w:fldChar w:fldCharType="end"/>
          </w:r>
        </w:p>
        <w:p>
          <w:pPr>
            <w:pStyle w:val="19"/>
            <w:tabs>
              <w:tab w:val="right" w:leader="dot" w:pos="8296"/>
            </w:tabs>
            <w:rPr>
              <w:rFonts w:asciiTheme="minorHAnsi" w:hAnsiTheme="minorHAnsi" w:eastAsiaTheme="minorEastAsia" w:cstheme="minorBidi"/>
              <w:szCs w:val="22"/>
            </w:rPr>
          </w:pPr>
          <w:r>
            <w:fldChar w:fldCharType="begin"/>
          </w:r>
          <w:r>
            <w:instrText xml:space="preserve"> HYPERLINK \l "_Toc120703236" </w:instrText>
          </w:r>
          <w:r>
            <w:fldChar w:fldCharType="separate"/>
          </w:r>
          <w:r>
            <w:rPr>
              <w:rStyle w:val="27"/>
            </w:rPr>
            <w:t>第二章 可行性分析</w:t>
          </w:r>
          <w:r>
            <w:tab/>
          </w:r>
          <w:r>
            <w:fldChar w:fldCharType="begin"/>
          </w:r>
          <w:r>
            <w:instrText xml:space="preserve"> PAGEREF _Toc120703236 \h </w:instrText>
          </w:r>
          <w:r>
            <w:fldChar w:fldCharType="separate"/>
          </w:r>
          <w:r>
            <w:t>5</w:t>
          </w:r>
          <w:r>
            <w:fldChar w:fldCharType="end"/>
          </w:r>
          <w:r>
            <w:fldChar w:fldCharType="end"/>
          </w:r>
        </w:p>
        <w:p>
          <w:pPr>
            <w:pStyle w:val="20"/>
            <w:tabs>
              <w:tab w:val="right" w:leader="dot" w:pos="8296"/>
            </w:tabs>
            <w:rPr>
              <w:rFonts w:asciiTheme="minorHAnsi" w:hAnsiTheme="minorHAnsi" w:eastAsiaTheme="minorEastAsia" w:cstheme="minorBidi"/>
              <w:szCs w:val="22"/>
            </w:rPr>
          </w:pPr>
          <w:r>
            <w:fldChar w:fldCharType="begin"/>
          </w:r>
          <w:r>
            <w:instrText xml:space="preserve"> HYPERLINK \l "_Toc120703237" </w:instrText>
          </w:r>
          <w:r>
            <w:fldChar w:fldCharType="separate"/>
          </w:r>
          <w:r>
            <w:rPr>
              <w:rStyle w:val="27"/>
            </w:rPr>
            <w:t>1.方案可行性</w:t>
          </w:r>
          <w:r>
            <w:tab/>
          </w:r>
          <w:r>
            <w:fldChar w:fldCharType="begin"/>
          </w:r>
          <w:r>
            <w:instrText xml:space="preserve"> PAGEREF _Toc120703237 \h </w:instrText>
          </w:r>
          <w:r>
            <w:fldChar w:fldCharType="separate"/>
          </w:r>
          <w:r>
            <w:t>5</w:t>
          </w:r>
          <w:r>
            <w:fldChar w:fldCharType="end"/>
          </w:r>
          <w:r>
            <w:fldChar w:fldCharType="end"/>
          </w:r>
        </w:p>
        <w:p>
          <w:pPr>
            <w:pStyle w:val="20"/>
            <w:tabs>
              <w:tab w:val="right" w:leader="dot" w:pos="8296"/>
            </w:tabs>
            <w:rPr>
              <w:rFonts w:asciiTheme="minorHAnsi" w:hAnsiTheme="minorHAnsi" w:eastAsiaTheme="minorEastAsia" w:cstheme="minorBidi"/>
              <w:szCs w:val="22"/>
            </w:rPr>
          </w:pPr>
          <w:r>
            <w:fldChar w:fldCharType="begin"/>
          </w:r>
          <w:r>
            <w:instrText xml:space="preserve"> HYPERLINK \l "_Toc120703238" </w:instrText>
          </w:r>
          <w:r>
            <w:fldChar w:fldCharType="separate"/>
          </w:r>
          <w:r>
            <w:rPr>
              <w:rStyle w:val="27"/>
            </w:rPr>
            <w:t>2.产品使用意图</w:t>
          </w:r>
          <w:r>
            <w:tab/>
          </w:r>
          <w:r>
            <w:fldChar w:fldCharType="begin"/>
          </w:r>
          <w:r>
            <w:instrText xml:space="preserve"> PAGEREF _Toc120703238 \h </w:instrText>
          </w:r>
          <w:r>
            <w:fldChar w:fldCharType="separate"/>
          </w:r>
          <w:r>
            <w:t>6</w:t>
          </w:r>
          <w:r>
            <w:fldChar w:fldCharType="end"/>
          </w:r>
          <w:r>
            <w:fldChar w:fldCharType="end"/>
          </w:r>
        </w:p>
        <w:p>
          <w:pPr>
            <w:pStyle w:val="20"/>
            <w:tabs>
              <w:tab w:val="right" w:leader="dot" w:pos="8296"/>
            </w:tabs>
            <w:rPr>
              <w:rFonts w:asciiTheme="minorHAnsi" w:hAnsiTheme="minorHAnsi" w:eastAsiaTheme="minorEastAsia" w:cstheme="minorBidi"/>
              <w:szCs w:val="22"/>
            </w:rPr>
          </w:pPr>
          <w:r>
            <w:fldChar w:fldCharType="begin"/>
          </w:r>
          <w:r>
            <w:instrText xml:space="preserve"> HYPERLINK \l "_Toc120703239" </w:instrText>
          </w:r>
          <w:r>
            <w:fldChar w:fldCharType="separate"/>
          </w:r>
          <w:r>
            <w:rPr>
              <w:rStyle w:val="27"/>
            </w:rPr>
            <w:t>3.产品预计收益</w:t>
          </w:r>
          <w:r>
            <w:tab/>
          </w:r>
          <w:r>
            <w:fldChar w:fldCharType="begin"/>
          </w:r>
          <w:r>
            <w:instrText xml:space="preserve"> PAGEREF _Toc120703239 \h </w:instrText>
          </w:r>
          <w:r>
            <w:fldChar w:fldCharType="separate"/>
          </w:r>
          <w:r>
            <w:t>6</w:t>
          </w:r>
          <w:r>
            <w:fldChar w:fldCharType="end"/>
          </w:r>
          <w:r>
            <w:fldChar w:fldCharType="end"/>
          </w:r>
        </w:p>
        <w:p>
          <w:pPr>
            <w:pStyle w:val="20"/>
            <w:tabs>
              <w:tab w:val="right" w:leader="dot" w:pos="8296"/>
            </w:tabs>
            <w:rPr>
              <w:rFonts w:asciiTheme="minorHAnsi" w:hAnsiTheme="minorHAnsi" w:eastAsiaTheme="minorEastAsia" w:cstheme="minorBidi"/>
              <w:szCs w:val="22"/>
            </w:rPr>
          </w:pPr>
          <w:r>
            <w:fldChar w:fldCharType="begin"/>
          </w:r>
          <w:r>
            <w:instrText xml:space="preserve"> HYPERLINK \l "_Toc120703240" </w:instrText>
          </w:r>
          <w:r>
            <w:fldChar w:fldCharType="separate"/>
          </w:r>
          <w:r>
            <w:rPr>
              <w:rStyle w:val="27"/>
            </w:rPr>
            <w:t>4.项目管理方案</w:t>
          </w:r>
          <w:r>
            <w:tab/>
          </w:r>
          <w:r>
            <w:fldChar w:fldCharType="begin"/>
          </w:r>
          <w:r>
            <w:instrText xml:space="preserve"> PAGEREF _Toc120703240 \h </w:instrText>
          </w:r>
          <w:r>
            <w:fldChar w:fldCharType="separate"/>
          </w:r>
          <w:r>
            <w:t>6</w:t>
          </w:r>
          <w:r>
            <w:fldChar w:fldCharType="end"/>
          </w:r>
          <w:r>
            <w:fldChar w:fldCharType="end"/>
          </w:r>
        </w:p>
        <w:p>
          <w:pPr>
            <w:pStyle w:val="19"/>
            <w:tabs>
              <w:tab w:val="right" w:leader="dot" w:pos="8296"/>
            </w:tabs>
            <w:rPr>
              <w:rFonts w:asciiTheme="minorHAnsi" w:hAnsiTheme="minorHAnsi" w:eastAsiaTheme="minorEastAsia" w:cstheme="minorBidi"/>
              <w:szCs w:val="22"/>
            </w:rPr>
          </w:pPr>
          <w:r>
            <w:fldChar w:fldCharType="begin"/>
          </w:r>
          <w:r>
            <w:instrText xml:space="preserve"> HYPERLINK \l "_Toc120703241" </w:instrText>
          </w:r>
          <w:r>
            <w:fldChar w:fldCharType="separate"/>
          </w:r>
          <w:r>
            <w:rPr>
              <w:rStyle w:val="27"/>
            </w:rPr>
            <w:t>第三章 方案建议</w:t>
          </w:r>
          <w:r>
            <w:tab/>
          </w:r>
          <w:r>
            <w:fldChar w:fldCharType="begin"/>
          </w:r>
          <w:r>
            <w:instrText xml:space="preserve"> PAGEREF _Toc120703241 \h </w:instrText>
          </w:r>
          <w:r>
            <w:fldChar w:fldCharType="separate"/>
          </w:r>
          <w:r>
            <w:t>9</w:t>
          </w:r>
          <w:r>
            <w:fldChar w:fldCharType="end"/>
          </w:r>
          <w:r>
            <w:fldChar w:fldCharType="end"/>
          </w:r>
        </w:p>
        <w:p>
          <w:pPr>
            <w:pStyle w:val="20"/>
            <w:tabs>
              <w:tab w:val="right" w:leader="dot" w:pos="8296"/>
            </w:tabs>
            <w:rPr>
              <w:rFonts w:asciiTheme="minorHAnsi" w:hAnsiTheme="minorHAnsi" w:eastAsiaTheme="minorEastAsia" w:cstheme="minorBidi"/>
              <w:szCs w:val="22"/>
            </w:rPr>
          </w:pPr>
          <w:r>
            <w:fldChar w:fldCharType="begin"/>
          </w:r>
          <w:r>
            <w:instrText xml:space="preserve"> HYPERLINK \l "_Toc120703242" </w:instrText>
          </w:r>
          <w:r>
            <w:fldChar w:fldCharType="separate"/>
          </w:r>
          <w:r>
            <w:rPr>
              <w:rStyle w:val="27"/>
            </w:rPr>
            <w:t>1.方案建设</w:t>
          </w:r>
          <w:r>
            <w:tab/>
          </w:r>
          <w:r>
            <w:fldChar w:fldCharType="begin"/>
          </w:r>
          <w:r>
            <w:instrText xml:space="preserve"> PAGEREF _Toc120703242 \h </w:instrText>
          </w:r>
          <w:r>
            <w:fldChar w:fldCharType="separate"/>
          </w:r>
          <w:r>
            <w:t>9</w:t>
          </w:r>
          <w:r>
            <w:fldChar w:fldCharType="end"/>
          </w:r>
          <w:r>
            <w:fldChar w:fldCharType="end"/>
          </w:r>
        </w:p>
        <w:p>
          <w:pPr>
            <w:pStyle w:val="15"/>
            <w:tabs>
              <w:tab w:val="right" w:leader="dot" w:pos="8296"/>
            </w:tabs>
            <w:rPr>
              <w:rFonts w:asciiTheme="minorHAnsi" w:hAnsiTheme="minorHAnsi" w:eastAsiaTheme="minorEastAsia" w:cstheme="minorBidi"/>
              <w:szCs w:val="22"/>
            </w:rPr>
          </w:pPr>
          <w:r>
            <w:fldChar w:fldCharType="begin"/>
          </w:r>
          <w:r>
            <w:instrText xml:space="preserve"> HYPERLINK \l "_Toc120703243" </w:instrText>
          </w:r>
          <w:r>
            <w:fldChar w:fldCharType="separate"/>
          </w:r>
          <w:r>
            <w:rPr>
              <w:rStyle w:val="27"/>
            </w:rPr>
            <w:t>1.1系统架构</w:t>
          </w:r>
          <w:r>
            <w:tab/>
          </w:r>
          <w:r>
            <w:fldChar w:fldCharType="begin"/>
          </w:r>
          <w:r>
            <w:instrText xml:space="preserve"> PAGEREF _Toc120703243 \h </w:instrText>
          </w:r>
          <w:r>
            <w:fldChar w:fldCharType="separate"/>
          </w:r>
          <w:r>
            <w:t>9</w:t>
          </w:r>
          <w:r>
            <w:fldChar w:fldCharType="end"/>
          </w:r>
          <w:r>
            <w:fldChar w:fldCharType="end"/>
          </w:r>
        </w:p>
        <w:p>
          <w:pPr>
            <w:pStyle w:val="15"/>
            <w:tabs>
              <w:tab w:val="right" w:leader="dot" w:pos="8296"/>
            </w:tabs>
            <w:rPr>
              <w:rFonts w:asciiTheme="minorHAnsi" w:hAnsiTheme="minorHAnsi" w:eastAsiaTheme="minorEastAsia" w:cstheme="minorBidi"/>
              <w:szCs w:val="22"/>
            </w:rPr>
          </w:pPr>
          <w:r>
            <w:fldChar w:fldCharType="begin"/>
          </w:r>
          <w:r>
            <w:instrText xml:space="preserve"> HYPERLINK \l "_Toc120703244" </w:instrText>
          </w:r>
          <w:r>
            <w:fldChar w:fldCharType="separate"/>
          </w:r>
          <w:r>
            <w:rPr>
              <w:rStyle w:val="27"/>
            </w:rPr>
            <w:t>1.2主要功能流程图</w:t>
          </w:r>
          <w:r>
            <w:tab/>
          </w:r>
          <w:r>
            <w:fldChar w:fldCharType="begin"/>
          </w:r>
          <w:r>
            <w:instrText xml:space="preserve"> PAGEREF _Toc120703244 \h </w:instrText>
          </w:r>
          <w:r>
            <w:fldChar w:fldCharType="separate"/>
          </w:r>
          <w:r>
            <w:t>10</w:t>
          </w:r>
          <w:r>
            <w:fldChar w:fldCharType="end"/>
          </w:r>
          <w:r>
            <w:fldChar w:fldCharType="end"/>
          </w:r>
        </w:p>
        <w:p>
          <w:pPr>
            <w:pStyle w:val="15"/>
            <w:tabs>
              <w:tab w:val="right" w:leader="dot" w:pos="8296"/>
            </w:tabs>
            <w:rPr>
              <w:rFonts w:asciiTheme="minorHAnsi" w:hAnsiTheme="minorHAnsi" w:eastAsiaTheme="minorEastAsia" w:cstheme="minorBidi"/>
              <w:szCs w:val="22"/>
            </w:rPr>
          </w:pPr>
          <w:r>
            <w:fldChar w:fldCharType="begin"/>
          </w:r>
          <w:r>
            <w:instrText xml:space="preserve"> HYPERLINK \l "_Toc120703245" </w:instrText>
          </w:r>
          <w:r>
            <w:fldChar w:fldCharType="separate"/>
          </w:r>
          <w:r>
            <w:rPr>
              <w:rStyle w:val="27"/>
            </w:rPr>
            <w:t>1.3周边系统接口</w:t>
          </w:r>
          <w:r>
            <w:tab/>
          </w:r>
          <w:r>
            <w:fldChar w:fldCharType="begin"/>
          </w:r>
          <w:r>
            <w:instrText xml:space="preserve"> PAGEREF _Toc120703245 \h </w:instrText>
          </w:r>
          <w:r>
            <w:fldChar w:fldCharType="separate"/>
          </w:r>
          <w:r>
            <w:t>10</w:t>
          </w:r>
          <w:r>
            <w:fldChar w:fldCharType="end"/>
          </w:r>
          <w:r>
            <w:fldChar w:fldCharType="end"/>
          </w:r>
        </w:p>
        <w:p>
          <w:pPr>
            <w:pStyle w:val="20"/>
            <w:tabs>
              <w:tab w:val="right" w:leader="dot" w:pos="8296"/>
            </w:tabs>
            <w:rPr>
              <w:rFonts w:asciiTheme="minorHAnsi" w:hAnsiTheme="minorHAnsi" w:eastAsiaTheme="minorEastAsia" w:cstheme="minorBidi"/>
              <w:szCs w:val="22"/>
            </w:rPr>
          </w:pPr>
          <w:r>
            <w:fldChar w:fldCharType="begin"/>
          </w:r>
          <w:r>
            <w:instrText xml:space="preserve"> HYPERLINK \l "_Toc120703246" </w:instrText>
          </w:r>
          <w:r>
            <w:fldChar w:fldCharType="separate"/>
          </w:r>
          <w:r>
            <w:rPr>
              <w:rStyle w:val="27"/>
            </w:rPr>
            <w:t>2.产品功能点介绍</w:t>
          </w:r>
          <w:r>
            <w:tab/>
          </w:r>
          <w:r>
            <w:fldChar w:fldCharType="begin"/>
          </w:r>
          <w:r>
            <w:instrText xml:space="preserve"> PAGEREF _Toc120703246 \h </w:instrText>
          </w:r>
          <w:r>
            <w:fldChar w:fldCharType="separate"/>
          </w:r>
          <w:r>
            <w:t>10</w:t>
          </w:r>
          <w:r>
            <w:fldChar w:fldCharType="end"/>
          </w:r>
          <w:r>
            <w:fldChar w:fldCharType="end"/>
          </w:r>
        </w:p>
        <w:p>
          <w:pPr>
            <w:pStyle w:val="15"/>
            <w:tabs>
              <w:tab w:val="right" w:leader="dot" w:pos="8296"/>
            </w:tabs>
            <w:rPr>
              <w:rFonts w:asciiTheme="minorHAnsi" w:hAnsiTheme="minorHAnsi" w:eastAsiaTheme="minorEastAsia" w:cstheme="minorBidi"/>
              <w:szCs w:val="22"/>
            </w:rPr>
          </w:pPr>
          <w:r>
            <w:fldChar w:fldCharType="begin"/>
          </w:r>
          <w:r>
            <w:instrText xml:space="preserve"> HYPERLINK \l "_Toc120703247" </w:instrText>
          </w:r>
          <w:r>
            <w:fldChar w:fldCharType="separate"/>
          </w:r>
          <w:r>
            <w:rPr>
              <w:rStyle w:val="27"/>
            </w:rPr>
            <w:t>2.1客群管理</w:t>
          </w:r>
          <w:r>
            <w:tab/>
          </w:r>
          <w:r>
            <w:fldChar w:fldCharType="begin"/>
          </w:r>
          <w:r>
            <w:instrText xml:space="preserve"> PAGEREF _Toc120703247 \h </w:instrText>
          </w:r>
          <w:r>
            <w:fldChar w:fldCharType="separate"/>
          </w:r>
          <w:r>
            <w:t>10</w:t>
          </w:r>
          <w:r>
            <w:fldChar w:fldCharType="end"/>
          </w:r>
          <w:r>
            <w:fldChar w:fldCharType="end"/>
          </w:r>
        </w:p>
        <w:p>
          <w:pPr>
            <w:pStyle w:val="15"/>
            <w:tabs>
              <w:tab w:val="right" w:leader="dot" w:pos="8296"/>
            </w:tabs>
            <w:rPr>
              <w:rFonts w:asciiTheme="minorHAnsi" w:hAnsiTheme="minorHAnsi" w:eastAsiaTheme="minorEastAsia" w:cstheme="minorBidi"/>
              <w:szCs w:val="22"/>
            </w:rPr>
          </w:pPr>
          <w:r>
            <w:fldChar w:fldCharType="begin"/>
          </w:r>
          <w:r>
            <w:instrText xml:space="preserve"> HYPERLINK \l "_Toc120703248" </w:instrText>
          </w:r>
          <w:r>
            <w:fldChar w:fldCharType="separate"/>
          </w:r>
          <w:r>
            <w:rPr>
              <w:rStyle w:val="27"/>
            </w:rPr>
            <w:t>2.2问卷管理</w:t>
          </w:r>
          <w:r>
            <w:tab/>
          </w:r>
          <w:r>
            <w:fldChar w:fldCharType="begin"/>
          </w:r>
          <w:r>
            <w:instrText xml:space="preserve"> PAGEREF _Toc120703248 \h </w:instrText>
          </w:r>
          <w:r>
            <w:fldChar w:fldCharType="separate"/>
          </w:r>
          <w:r>
            <w:t>11</w:t>
          </w:r>
          <w:r>
            <w:fldChar w:fldCharType="end"/>
          </w:r>
          <w:r>
            <w:fldChar w:fldCharType="end"/>
          </w:r>
        </w:p>
        <w:p>
          <w:pPr>
            <w:pStyle w:val="15"/>
            <w:tabs>
              <w:tab w:val="right" w:leader="dot" w:pos="8296"/>
            </w:tabs>
            <w:rPr>
              <w:rFonts w:asciiTheme="minorHAnsi" w:hAnsiTheme="minorHAnsi" w:eastAsiaTheme="minorEastAsia" w:cstheme="minorBidi"/>
              <w:szCs w:val="22"/>
            </w:rPr>
          </w:pPr>
          <w:r>
            <w:fldChar w:fldCharType="begin"/>
          </w:r>
          <w:r>
            <w:instrText xml:space="preserve"> HYPERLINK \l "_Toc120703249" </w:instrText>
          </w:r>
          <w:r>
            <w:fldChar w:fldCharType="separate"/>
          </w:r>
          <w:r>
            <w:rPr>
              <w:rStyle w:val="27"/>
            </w:rPr>
            <w:t>2.3精准调研</w:t>
          </w:r>
          <w:r>
            <w:tab/>
          </w:r>
          <w:r>
            <w:fldChar w:fldCharType="begin"/>
          </w:r>
          <w:r>
            <w:instrText xml:space="preserve"> PAGEREF _Toc120703249 \h </w:instrText>
          </w:r>
          <w:r>
            <w:fldChar w:fldCharType="separate"/>
          </w:r>
          <w:r>
            <w:t>12</w:t>
          </w:r>
          <w:r>
            <w:fldChar w:fldCharType="end"/>
          </w:r>
          <w:r>
            <w:fldChar w:fldCharType="end"/>
          </w:r>
        </w:p>
        <w:p>
          <w:pPr>
            <w:pStyle w:val="15"/>
            <w:tabs>
              <w:tab w:val="right" w:leader="dot" w:pos="8296"/>
            </w:tabs>
            <w:rPr>
              <w:rFonts w:asciiTheme="minorHAnsi" w:hAnsiTheme="minorHAnsi" w:eastAsiaTheme="minorEastAsia" w:cstheme="minorBidi"/>
              <w:szCs w:val="22"/>
            </w:rPr>
          </w:pPr>
          <w:r>
            <w:fldChar w:fldCharType="begin"/>
          </w:r>
          <w:r>
            <w:instrText xml:space="preserve"> HYPERLINK \l "_Toc120703250" </w:instrText>
          </w:r>
          <w:r>
            <w:fldChar w:fldCharType="separate"/>
          </w:r>
          <w:r>
            <w:rPr>
              <w:rStyle w:val="27"/>
            </w:rPr>
            <w:t>2.4智能投放</w:t>
          </w:r>
          <w:r>
            <w:tab/>
          </w:r>
          <w:r>
            <w:fldChar w:fldCharType="begin"/>
          </w:r>
          <w:r>
            <w:instrText xml:space="preserve"> PAGEREF _Toc120703250 \h </w:instrText>
          </w:r>
          <w:r>
            <w:fldChar w:fldCharType="separate"/>
          </w:r>
          <w:r>
            <w:t>13</w:t>
          </w:r>
          <w:r>
            <w:fldChar w:fldCharType="end"/>
          </w:r>
          <w:r>
            <w:fldChar w:fldCharType="end"/>
          </w:r>
        </w:p>
        <w:p>
          <w:pPr>
            <w:pStyle w:val="15"/>
            <w:tabs>
              <w:tab w:val="right" w:leader="dot" w:pos="8296"/>
            </w:tabs>
            <w:rPr>
              <w:rFonts w:asciiTheme="minorHAnsi" w:hAnsiTheme="minorHAnsi" w:eastAsiaTheme="minorEastAsia" w:cstheme="minorBidi"/>
              <w:szCs w:val="22"/>
            </w:rPr>
          </w:pPr>
          <w:r>
            <w:fldChar w:fldCharType="begin"/>
          </w:r>
          <w:r>
            <w:instrText xml:space="preserve"> HYPERLINK \l "_Toc120703251" </w:instrText>
          </w:r>
          <w:r>
            <w:fldChar w:fldCharType="separate"/>
          </w:r>
          <w:r>
            <w:rPr>
              <w:rStyle w:val="27"/>
            </w:rPr>
            <w:t>2.5调研分析</w:t>
          </w:r>
          <w:r>
            <w:tab/>
          </w:r>
          <w:r>
            <w:fldChar w:fldCharType="begin"/>
          </w:r>
          <w:r>
            <w:instrText xml:space="preserve"> PAGEREF _Toc120703251 \h </w:instrText>
          </w:r>
          <w:r>
            <w:fldChar w:fldCharType="separate"/>
          </w:r>
          <w:r>
            <w:t>14</w:t>
          </w:r>
          <w:r>
            <w:fldChar w:fldCharType="end"/>
          </w:r>
          <w:r>
            <w:fldChar w:fldCharType="end"/>
          </w:r>
        </w:p>
        <w:p>
          <w:pPr>
            <w:pStyle w:val="15"/>
            <w:tabs>
              <w:tab w:val="right" w:leader="dot" w:pos="8296"/>
            </w:tabs>
            <w:rPr>
              <w:rFonts w:asciiTheme="minorHAnsi" w:hAnsiTheme="minorHAnsi" w:eastAsiaTheme="minorEastAsia" w:cstheme="minorBidi"/>
              <w:szCs w:val="22"/>
            </w:rPr>
          </w:pPr>
          <w:r>
            <w:fldChar w:fldCharType="begin"/>
          </w:r>
          <w:r>
            <w:instrText xml:space="preserve"> HYPERLINK \l "_Toc120703252" </w:instrText>
          </w:r>
          <w:r>
            <w:fldChar w:fldCharType="separate"/>
          </w:r>
          <w:r>
            <w:rPr>
              <w:rStyle w:val="27"/>
            </w:rPr>
            <w:t>2.6管理工作台</w:t>
          </w:r>
          <w:r>
            <w:tab/>
          </w:r>
          <w:r>
            <w:fldChar w:fldCharType="begin"/>
          </w:r>
          <w:r>
            <w:instrText xml:space="preserve"> PAGEREF _Toc120703252 \h </w:instrText>
          </w:r>
          <w:r>
            <w:fldChar w:fldCharType="separate"/>
          </w:r>
          <w:r>
            <w:t>15</w:t>
          </w:r>
          <w:r>
            <w:fldChar w:fldCharType="end"/>
          </w:r>
          <w:r>
            <w:fldChar w:fldCharType="end"/>
          </w:r>
        </w:p>
        <w:p>
          <w:pPr>
            <w:pStyle w:val="15"/>
            <w:tabs>
              <w:tab w:val="right" w:leader="dot" w:pos="8296"/>
            </w:tabs>
            <w:rPr>
              <w:rFonts w:asciiTheme="minorHAnsi" w:hAnsiTheme="minorHAnsi" w:eastAsiaTheme="minorEastAsia" w:cstheme="minorBidi"/>
              <w:szCs w:val="22"/>
            </w:rPr>
          </w:pPr>
          <w:r>
            <w:fldChar w:fldCharType="begin"/>
          </w:r>
          <w:r>
            <w:instrText xml:space="preserve"> HYPERLINK \l "_Toc120703253" </w:instrText>
          </w:r>
          <w:r>
            <w:fldChar w:fldCharType="separate"/>
          </w:r>
          <w:r>
            <w:rPr>
              <w:rStyle w:val="27"/>
            </w:rPr>
            <w:t>2.7问卷库</w:t>
          </w:r>
          <w:r>
            <w:tab/>
          </w:r>
          <w:r>
            <w:fldChar w:fldCharType="begin"/>
          </w:r>
          <w:r>
            <w:instrText xml:space="preserve"> PAGEREF _Toc120703253 \h </w:instrText>
          </w:r>
          <w:r>
            <w:fldChar w:fldCharType="separate"/>
          </w:r>
          <w:r>
            <w:t>16</w:t>
          </w:r>
          <w:r>
            <w:fldChar w:fldCharType="end"/>
          </w:r>
          <w:r>
            <w:fldChar w:fldCharType="end"/>
          </w:r>
        </w:p>
        <w:p>
          <w:pPr>
            <w:pStyle w:val="20"/>
            <w:tabs>
              <w:tab w:val="right" w:leader="dot" w:pos="8296"/>
            </w:tabs>
            <w:rPr>
              <w:rFonts w:asciiTheme="minorHAnsi" w:hAnsiTheme="minorHAnsi" w:eastAsiaTheme="minorEastAsia" w:cstheme="minorBidi"/>
              <w:szCs w:val="22"/>
            </w:rPr>
          </w:pPr>
          <w:r>
            <w:fldChar w:fldCharType="begin"/>
          </w:r>
          <w:r>
            <w:instrText xml:space="preserve"> HYPERLINK \l "_Toc120703254" </w:instrText>
          </w:r>
          <w:r>
            <w:fldChar w:fldCharType="separate"/>
          </w:r>
          <w:r>
            <w:rPr>
              <w:rStyle w:val="27"/>
            </w:rPr>
            <w:t>3.资源需求</w:t>
          </w:r>
          <w:r>
            <w:tab/>
          </w:r>
          <w:r>
            <w:fldChar w:fldCharType="begin"/>
          </w:r>
          <w:r>
            <w:instrText xml:space="preserve"> PAGEREF _Toc120703254 \h </w:instrText>
          </w:r>
          <w:r>
            <w:fldChar w:fldCharType="separate"/>
          </w:r>
          <w:r>
            <w:t>16</w:t>
          </w:r>
          <w:r>
            <w:fldChar w:fldCharType="end"/>
          </w:r>
          <w:r>
            <w:fldChar w:fldCharType="end"/>
          </w:r>
        </w:p>
        <w:p>
          <w:pPr>
            <w:pStyle w:val="19"/>
            <w:tabs>
              <w:tab w:val="right" w:leader="dot" w:pos="8296"/>
            </w:tabs>
            <w:rPr>
              <w:rFonts w:asciiTheme="minorHAnsi" w:hAnsiTheme="minorHAnsi" w:eastAsiaTheme="minorEastAsia" w:cstheme="minorBidi"/>
              <w:szCs w:val="22"/>
            </w:rPr>
          </w:pPr>
          <w:r>
            <w:fldChar w:fldCharType="begin"/>
          </w:r>
          <w:r>
            <w:instrText xml:space="preserve"> HYPERLINK \l "_Toc120703255" </w:instrText>
          </w:r>
          <w:r>
            <w:fldChar w:fldCharType="separate"/>
          </w:r>
          <w:r>
            <w:rPr>
              <w:rStyle w:val="27"/>
            </w:rPr>
            <w:t>第四章 项目计划</w:t>
          </w:r>
          <w:r>
            <w:tab/>
          </w:r>
          <w:r>
            <w:fldChar w:fldCharType="begin"/>
          </w:r>
          <w:r>
            <w:instrText xml:space="preserve"> PAGEREF _Toc120703255 \h </w:instrText>
          </w:r>
          <w:r>
            <w:fldChar w:fldCharType="separate"/>
          </w:r>
          <w:r>
            <w:t>17</w:t>
          </w:r>
          <w:r>
            <w:fldChar w:fldCharType="end"/>
          </w:r>
          <w:r>
            <w:fldChar w:fldCharType="end"/>
          </w:r>
        </w:p>
        <w:p>
          <w:pPr>
            <w:pStyle w:val="20"/>
            <w:tabs>
              <w:tab w:val="right" w:leader="dot" w:pos="8296"/>
            </w:tabs>
            <w:rPr>
              <w:rFonts w:asciiTheme="minorHAnsi" w:hAnsiTheme="minorHAnsi" w:eastAsiaTheme="minorEastAsia" w:cstheme="minorBidi"/>
              <w:szCs w:val="22"/>
            </w:rPr>
          </w:pPr>
          <w:r>
            <w:fldChar w:fldCharType="begin"/>
          </w:r>
          <w:r>
            <w:instrText xml:space="preserve"> HYPERLINK \l "_Toc120703256" </w:instrText>
          </w:r>
          <w:r>
            <w:fldChar w:fldCharType="separate"/>
          </w:r>
          <w:r>
            <w:rPr>
              <w:rStyle w:val="27"/>
            </w:rPr>
            <w:t>1.项目建设总体规划</w:t>
          </w:r>
          <w:r>
            <w:tab/>
          </w:r>
          <w:r>
            <w:fldChar w:fldCharType="begin"/>
          </w:r>
          <w:r>
            <w:instrText xml:space="preserve"> PAGEREF _Toc120703256 \h </w:instrText>
          </w:r>
          <w:r>
            <w:fldChar w:fldCharType="separate"/>
          </w:r>
          <w:r>
            <w:t>17</w:t>
          </w:r>
          <w:r>
            <w:fldChar w:fldCharType="end"/>
          </w:r>
          <w:r>
            <w:fldChar w:fldCharType="end"/>
          </w:r>
        </w:p>
        <w:p>
          <w:pPr>
            <w:pStyle w:val="20"/>
            <w:tabs>
              <w:tab w:val="right" w:leader="dot" w:pos="8296"/>
            </w:tabs>
            <w:rPr>
              <w:rFonts w:asciiTheme="minorHAnsi" w:hAnsiTheme="minorHAnsi" w:eastAsiaTheme="minorEastAsia" w:cstheme="minorBidi"/>
              <w:szCs w:val="22"/>
            </w:rPr>
          </w:pPr>
          <w:r>
            <w:fldChar w:fldCharType="begin"/>
          </w:r>
          <w:r>
            <w:instrText xml:space="preserve"> HYPERLINK \l "_Toc120703257" </w:instrText>
          </w:r>
          <w:r>
            <w:fldChar w:fldCharType="separate"/>
          </w:r>
          <w:r>
            <w:rPr>
              <w:rStyle w:val="27"/>
            </w:rPr>
            <w:t>2.时间进度安排</w:t>
          </w:r>
          <w:r>
            <w:tab/>
          </w:r>
          <w:r>
            <w:fldChar w:fldCharType="begin"/>
          </w:r>
          <w:r>
            <w:instrText xml:space="preserve"> PAGEREF _Toc120703257 \h </w:instrText>
          </w:r>
          <w:r>
            <w:fldChar w:fldCharType="separate"/>
          </w:r>
          <w:r>
            <w:t>17</w:t>
          </w:r>
          <w:r>
            <w:fldChar w:fldCharType="end"/>
          </w:r>
          <w:r>
            <w:fldChar w:fldCharType="end"/>
          </w:r>
        </w:p>
        <w:p>
          <w:pPr>
            <w:pStyle w:val="19"/>
            <w:tabs>
              <w:tab w:val="right" w:leader="dot" w:pos="8296"/>
            </w:tabs>
            <w:rPr>
              <w:rFonts w:asciiTheme="minorHAnsi" w:hAnsiTheme="minorHAnsi" w:eastAsiaTheme="minorEastAsia" w:cstheme="minorBidi"/>
              <w:szCs w:val="22"/>
            </w:rPr>
          </w:pPr>
          <w:r>
            <w:fldChar w:fldCharType="begin"/>
          </w:r>
          <w:r>
            <w:instrText xml:space="preserve"> HYPERLINK \l "_Toc120703258" </w:instrText>
          </w:r>
          <w:r>
            <w:fldChar w:fldCharType="separate"/>
          </w:r>
          <w:r>
            <w:rPr>
              <w:rStyle w:val="27"/>
            </w:rPr>
            <w:t>第五章 投资估算</w:t>
          </w:r>
          <w:r>
            <w:tab/>
          </w:r>
          <w:r>
            <w:fldChar w:fldCharType="begin"/>
          </w:r>
          <w:r>
            <w:instrText xml:space="preserve"> PAGEREF _Toc120703258 \h </w:instrText>
          </w:r>
          <w:r>
            <w:fldChar w:fldCharType="separate"/>
          </w:r>
          <w:r>
            <w:t>18</w:t>
          </w:r>
          <w:r>
            <w:fldChar w:fldCharType="end"/>
          </w:r>
          <w:r>
            <w:fldChar w:fldCharType="end"/>
          </w:r>
        </w:p>
        <w:p>
          <w:pPr>
            <w:pStyle w:val="19"/>
            <w:tabs>
              <w:tab w:val="right" w:leader="dot" w:pos="8296"/>
            </w:tabs>
            <w:rPr>
              <w:rFonts w:asciiTheme="minorHAnsi" w:hAnsiTheme="minorHAnsi" w:eastAsiaTheme="minorEastAsia" w:cstheme="minorBidi"/>
              <w:szCs w:val="22"/>
            </w:rPr>
          </w:pPr>
          <w:r>
            <w:fldChar w:fldCharType="begin"/>
          </w:r>
          <w:r>
            <w:instrText xml:space="preserve"> HYPERLINK \l "_Toc120703259" </w:instrText>
          </w:r>
          <w:r>
            <w:fldChar w:fldCharType="separate"/>
          </w:r>
          <w:r>
            <w:rPr>
              <w:rStyle w:val="27"/>
            </w:rPr>
            <w:t>第六章 附件等其他资料</w:t>
          </w:r>
          <w:r>
            <w:tab/>
          </w:r>
          <w:r>
            <w:fldChar w:fldCharType="begin"/>
          </w:r>
          <w:r>
            <w:instrText xml:space="preserve"> PAGEREF _Toc120703259 \h </w:instrText>
          </w:r>
          <w:r>
            <w:fldChar w:fldCharType="separate"/>
          </w:r>
          <w:r>
            <w:t>19</w:t>
          </w:r>
          <w:r>
            <w:fldChar w:fldCharType="end"/>
          </w:r>
          <w:r>
            <w:fldChar w:fldCharType="end"/>
          </w:r>
        </w:p>
        <w:p>
          <w:pPr>
            <w:rPr>
              <w:rFonts w:ascii="宋体" w:hAnsi="宋体"/>
              <w:sz w:val="24"/>
            </w:rPr>
          </w:pPr>
          <w:r>
            <w:rPr>
              <w:rFonts w:ascii="宋体" w:hAnsi="宋体"/>
              <w:bCs/>
              <w:lang w:val="zh-CN"/>
            </w:rPr>
            <w:fldChar w:fldCharType="end"/>
          </w:r>
        </w:p>
      </w:sdtContent>
    </w:sdt>
    <w:p>
      <w:pPr>
        <w:rPr>
          <w:rFonts w:ascii="宋体" w:hAnsi="宋体"/>
          <w:sz w:val="24"/>
        </w:rPr>
        <w:sectPr>
          <w:pgSz w:w="11906" w:h="16838"/>
          <w:pgMar w:top="1440" w:right="1800" w:bottom="1440" w:left="1800" w:header="851" w:footer="992" w:gutter="0"/>
          <w:pgNumType w:start="1"/>
          <w:cols w:space="425" w:num="1"/>
          <w:docGrid w:type="lines" w:linePitch="312" w:charSpace="0"/>
        </w:sectPr>
      </w:pPr>
    </w:p>
    <w:p>
      <w:pPr>
        <w:pStyle w:val="2"/>
      </w:pPr>
      <w:bookmarkStart w:id="0" w:name="_Toc120703226"/>
      <w:r>
        <w:rPr>
          <w:rFonts w:hint="eastAsia"/>
        </w:rPr>
        <w:t>第一章 需求说明</w:t>
      </w:r>
      <w:bookmarkEnd w:id="0"/>
    </w:p>
    <w:p>
      <w:pPr>
        <w:pStyle w:val="3"/>
      </w:pPr>
      <w:bookmarkStart w:id="1" w:name="_Toc120703227"/>
      <w:r>
        <w:rPr>
          <w:rFonts w:hint="eastAsia"/>
        </w:rPr>
        <w:t>1.背景信息</w:t>
      </w:r>
      <w:bookmarkEnd w:id="1"/>
    </w:p>
    <w:p>
      <w:pPr>
        <w:widowControl/>
        <w:tabs>
          <w:tab w:val="left" w:pos="1440"/>
        </w:tabs>
        <w:ind w:firstLine="560" w:firstLineChars="200"/>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近年政府不断深化“三为”专题实践活动，在倾听民情社意上下功夫，在纾解民忧企困上强作为，大力开展“听群众声音、核百条线索、解百项民忧”为主题的“双百”实践行动，收集民意是政府工作重点；总体来说，目前政府的调研需求较大，调研市场广阔。各部门为争取考核达标，及时获得群众反馈改进工作，产生预调查的需求。</w:t>
      </w:r>
    </w:p>
    <w:p>
      <w:pPr>
        <w:widowControl/>
        <w:tabs>
          <w:tab w:val="left" w:pos="1440"/>
        </w:tabs>
        <w:ind w:firstLine="560" w:firstLineChars="200"/>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为了获取数据，了解民生民意，山东省每年省级、地市及区县有各式各样的调研需求。目前政府的调研需求较大，调研市场广阔。从山东省统计局网站中可了解到，每年都会批准一系列的调查方案，同时为了保障调查结果的准确性，调查需求往往会持续很长一段时间，并且会进行多次调查。总体来说，目前政府的调研需求较大，调研市场广阔。根据调研业务流程，移动可以利用大数据能力、多种触达能力等各类数字化方法、产品和技术协助政府打造智慧调研能力。</w:t>
      </w:r>
    </w:p>
    <w:p>
      <w:pPr>
        <w:widowControl/>
        <w:jc w:val="left"/>
        <w:rPr>
          <w:rFonts w:ascii="仿宋_GB2312" w:eastAsia="仿宋_GB2312" w:hAnsiTheme="minorHAnsi" w:cstheme="minorBidi"/>
          <w:b/>
          <w:color w:val="FF0000"/>
          <w:sz w:val="28"/>
          <w:szCs w:val="22"/>
        </w:rPr>
      </w:pPr>
    </w:p>
    <w:p>
      <w:pPr>
        <w:pStyle w:val="3"/>
      </w:pPr>
      <w:bookmarkStart w:id="2" w:name="_Toc120703228"/>
      <w:r>
        <w:rPr>
          <w:rFonts w:hint="eastAsia"/>
        </w:rPr>
        <w:t>2.集团指导意见</w:t>
      </w:r>
      <w:bookmarkEnd w:id="2"/>
    </w:p>
    <w:p>
      <w:pPr>
        <w:widowControl/>
        <w:tabs>
          <w:tab w:val="left" w:pos="1440"/>
        </w:tabs>
        <w:ind w:firstLine="560" w:firstLineChars="200"/>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当前，基础电信业务从规模经营向基于规模的价值经营加速转变，面对新的发展形势，集团公司提出推进高质量发展，创世界一流企业的战略发展规划，转向大数据真正融入行业的管理、生产、执行等过程中，充分发挥大数据的智慧能力、技术与资源优势，与各级政府、企业事业深度合作，围绕“智慧+”深度布局行业，为行业运行的各个环节提供智慧数据的支撑服务。</w:t>
      </w:r>
    </w:p>
    <w:p>
      <w:pPr>
        <w:widowControl/>
        <w:jc w:val="left"/>
        <w:rPr>
          <w:rFonts w:ascii="仿宋_GB2312" w:eastAsia="仿宋_GB2312" w:hAnsiTheme="minorHAnsi" w:cstheme="minorBidi"/>
          <w:b/>
          <w:color w:val="FF0000"/>
          <w:sz w:val="28"/>
          <w:szCs w:val="22"/>
        </w:rPr>
      </w:pPr>
    </w:p>
    <w:p>
      <w:pPr>
        <w:pStyle w:val="3"/>
      </w:pPr>
      <w:bookmarkStart w:id="3" w:name="_Toc120703229"/>
      <w:r>
        <w:rPr>
          <w:rFonts w:hint="eastAsia"/>
        </w:rPr>
        <w:t>3.当前行业及系统介绍</w:t>
      </w:r>
      <w:bookmarkEnd w:id="3"/>
    </w:p>
    <w:p>
      <w:pPr>
        <w:pStyle w:val="4"/>
      </w:pPr>
      <w:bookmarkStart w:id="4" w:name="_Toc120703230"/>
      <w:r>
        <w:rPr>
          <w:rFonts w:hint="eastAsia"/>
        </w:rPr>
        <w:t>3.1行业发展</w:t>
      </w:r>
      <w:bookmarkEnd w:id="4"/>
    </w:p>
    <w:p>
      <w:pPr>
        <w:widowControl/>
        <w:tabs>
          <w:tab w:val="left" w:pos="1440"/>
        </w:tabs>
        <w:ind w:firstLine="560" w:firstLineChars="200"/>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在当前调研行业发展中，各省份对调研市场均有投入：各省份自建智慧调研平台，根据政府委托调研的流程，利用移动大数据、多种触达渠道、各类项目经验等资源以数字化技术协助政府建设智慧调研能力。同时针对重点行业进行报告输出，以客观的行业调研数据辅助政府机关提高决策的科学性，同时也为各企业调整适销产品等提供调研数据支撑。</w:t>
      </w:r>
    </w:p>
    <w:p>
      <w:pPr>
        <w:pStyle w:val="4"/>
      </w:pPr>
      <w:bookmarkStart w:id="5" w:name="_Toc120703231"/>
      <w:r>
        <w:rPr>
          <w:rFonts w:hint="eastAsia"/>
        </w:rPr>
        <w:t>3.2系统介绍</w:t>
      </w:r>
      <w:bookmarkEnd w:id="5"/>
    </w:p>
    <w:p>
      <w:pPr>
        <w:widowControl/>
        <w:tabs>
          <w:tab w:val="left" w:pos="1440"/>
        </w:tabs>
        <w:ind w:firstLine="560" w:firstLineChars="200"/>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基于山东省产品现状、需求及对标分析，拟建设智慧调研平台。</w:t>
      </w:r>
    </w:p>
    <w:p>
      <w:pPr>
        <w:widowControl/>
        <w:tabs>
          <w:tab w:val="left" w:pos="1440"/>
        </w:tabs>
        <w:ind w:firstLine="560" w:firstLineChars="200"/>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智慧调研平台系统是面向政府、文旅、教育、商业等行业的一站式问卷服务平台，提供专业的问卷设计、精准下发、智能回收、统计分析等服务，并结合移动丰富的位置能力、画像能力和触达能力，有效帮助客户轻松开启调研工作、为分析决策提供科学依据。</w:t>
      </w:r>
    </w:p>
    <w:p>
      <w:pPr>
        <w:widowControl/>
        <w:jc w:val="left"/>
        <w:rPr>
          <w:rFonts w:ascii="仿宋_GB2312" w:eastAsia="仿宋_GB2312" w:hAnsiTheme="minorHAnsi" w:cstheme="minorBidi"/>
          <w:b/>
          <w:color w:val="FF0000"/>
          <w:sz w:val="28"/>
          <w:szCs w:val="22"/>
        </w:rPr>
      </w:pPr>
    </w:p>
    <w:p>
      <w:pPr>
        <w:pStyle w:val="3"/>
      </w:pPr>
      <w:bookmarkStart w:id="6" w:name="_Toc120703232"/>
      <w:r>
        <w:rPr>
          <w:rFonts w:hint="eastAsia"/>
        </w:rPr>
        <w:t>4.目前存在的问题</w:t>
      </w:r>
      <w:bookmarkEnd w:id="6"/>
    </w:p>
    <w:p>
      <w:pPr>
        <w:widowControl/>
        <w:tabs>
          <w:tab w:val="left" w:pos="1440"/>
        </w:tabs>
        <w:ind w:firstLine="560" w:firstLineChars="200"/>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总体来说，目前政府的调研需求较大，调研市场广阔。各部门为争取考核达标，及时获得群众反馈改进工作，产生预调查的需求。但我省目前在民意调研领域，相关产品输出还是空白，急需填补。</w:t>
      </w:r>
    </w:p>
    <w:p>
      <w:pPr>
        <w:pStyle w:val="3"/>
      </w:pPr>
      <w:bookmarkStart w:id="7" w:name="_Toc120703233"/>
      <w:r>
        <w:rPr>
          <w:rFonts w:hint="eastAsia"/>
        </w:rPr>
        <w:t>5.本期功能需求</w:t>
      </w:r>
      <w:bookmarkEnd w:id="7"/>
    </w:p>
    <w:p>
      <w:pPr>
        <w:widowControl/>
        <w:tabs>
          <w:tab w:val="left" w:pos="1440"/>
        </w:tabs>
        <w:ind w:firstLine="560" w:firstLineChars="200"/>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建设服务于政企用户的调研产品，快捷且高效地收集民意，功能上具备精准调研；客群管理；问卷设计；调研分析；问卷库；管理工作台等功能。</w:t>
      </w:r>
    </w:p>
    <w:p>
      <w:pPr>
        <w:pStyle w:val="3"/>
      </w:pPr>
      <w:bookmarkStart w:id="8" w:name="_Toc120703234"/>
      <w:r>
        <w:rPr>
          <w:rFonts w:hint="eastAsia"/>
        </w:rPr>
        <w:t>6.产品开发目的</w:t>
      </w:r>
      <w:bookmarkEnd w:id="8"/>
    </w:p>
    <w:p>
      <w:pPr>
        <w:widowControl/>
        <w:tabs>
          <w:tab w:val="left" w:pos="1440"/>
        </w:tabs>
        <w:ind w:firstLine="560" w:firstLineChars="200"/>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基于运营商数据，融合外部数据源，建设智慧调研系统能力，解决政企各行业的调研需求，优化政府调研工作，提高效率，为山东移动带来大数据变现收入。</w:t>
      </w:r>
    </w:p>
    <w:p>
      <w:pPr>
        <w:pStyle w:val="3"/>
      </w:pPr>
      <w:bookmarkStart w:id="9" w:name="_Toc120703235"/>
      <w:r>
        <w:rPr>
          <w:rFonts w:hint="eastAsia"/>
        </w:rPr>
        <w:t>7.产品应用场景</w:t>
      </w:r>
      <w:bookmarkEnd w:id="9"/>
    </w:p>
    <w:p>
      <w:pPr>
        <w:widowControl/>
        <w:tabs>
          <w:tab w:val="left" w:pos="1440"/>
        </w:tabs>
        <w:ind w:firstLine="560" w:firstLineChars="200"/>
        <w:jc w:val="left"/>
        <w:rPr>
          <w:rFonts w:ascii="仿宋_GB2312" w:eastAsia="仿宋_GB2312" w:hAnsiTheme="minorHAnsi" w:cstheme="minorBidi"/>
          <w:color w:val="000000" w:themeColor="text1"/>
          <w:sz w:val="28"/>
          <w:szCs w:val="22"/>
          <w:lang w:val="zh-CN"/>
        </w:rPr>
      </w:pPr>
      <w:r>
        <w:rPr>
          <w:rFonts w:hint="eastAsia" w:ascii="仿宋_GB2312" w:eastAsia="仿宋_GB2312" w:hAnsiTheme="minorHAnsi" w:cstheme="minorBidi"/>
          <w:color w:val="000000" w:themeColor="text1"/>
          <w:sz w:val="28"/>
          <w:szCs w:val="22"/>
          <w:lang w:val="zh-CN"/>
        </w:rPr>
        <w:t>山东省直机关每年有很多调查工作，山东省2022年部分调查工作，涉及调查场景有：省疾控中心调查慢性病防治、营养监测；各地市会对政府工作做出民主评议调查社会服务满意度；各地12345满意度调研山东省各地市区县每年也会针对辖区内的民生场景做调研，济南市2022年部分调查工作，调查区域内的住户情况、劳动力情况、市场采价情况等。</w:t>
      </w:r>
    </w:p>
    <w:p/>
    <w:p>
      <w:pPr>
        <w:pStyle w:val="2"/>
        <w:numPr>
          <w:ilvl w:val="0"/>
          <w:numId w:val="5"/>
        </w:numPr>
      </w:pPr>
      <w:bookmarkStart w:id="10" w:name="_Toc120703236"/>
      <w:r>
        <w:rPr>
          <w:rFonts w:hint="eastAsia"/>
        </w:rPr>
        <w:t>可行性分析</w:t>
      </w:r>
      <w:bookmarkEnd w:id="10"/>
    </w:p>
    <w:p>
      <w:pPr>
        <w:pStyle w:val="3"/>
      </w:pPr>
      <w:bookmarkStart w:id="11" w:name="_Toc1683"/>
      <w:bookmarkStart w:id="12" w:name="_Toc120703237"/>
      <w:r>
        <w:rPr>
          <w:rFonts w:hint="eastAsia"/>
        </w:rPr>
        <w:t>1</w:t>
      </w:r>
      <w:bookmarkEnd w:id="11"/>
      <w:r>
        <w:rPr>
          <w:rFonts w:hint="eastAsia"/>
        </w:rPr>
        <w:t>.方案可行性</w:t>
      </w:r>
      <w:bookmarkEnd w:id="12"/>
    </w:p>
    <w:p>
      <w:pPr>
        <w:widowControl/>
        <w:tabs>
          <w:tab w:val="left" w:pos="1440"/>
        </w:tabs>
        <w:ind w:firstLine="560" w:firstLineChars="200"/>
        <w:jc w:val="left"/>
        <w:rPr>
          <w:rFonts w:ascii="仿宋_GB2312" w:eastAsia="仿宋_GB2312" w:hAnsiTheme="minorHAnsi" w:cstheme="minorBidi"/>
          <w:sz w:val="28"/>
          <w:szCs w:val="22"/>
        </w:rPr>
      </w:pPr>
      <w:r>
        <w:rPr>
          <w:rFonts w:hint="eastAsia" w:ascii="仿宋_GB2312" w:eastAsia="仿宋_GB2312" w:hAnsiTheme="minorHAnsi" w:cstheme="minorBidi"/>
          <w:sz w:val="28"/>
          <w:szCs w:val="22"/>
        </w:rPr>
        <w:t>本项目建设智慧调研平台，充分吸取他省建设智慧调研平台的经验，以现有的中台能力为基础，以中台已有的标签能力为核心，筛选和管理客群，为政府部门及商业用户的调研活动提供信息收集和数据精准分析的服务。</w:t>
      </w:r>
    </w:p>
    <w:p>
      <w:pPr>
        <w:widowControl/>
        <w:tabs>
          <w:tab w:val="left" w:pos="1440"/>
        </w:tabs>
        <w:ind w:firstLine="560" w:firstLineChars="200"/>
        <w:jc w:val="left"/>
        <w:rPr>
          <w:rFonts w:ascii="仿宋_GB2312" w:eastAsia="仿宋_GB2312" w:hAnsiTheme="minorHAnsi" w:cstheme="minorBidi"/>
          <w:sz w:val="28"/>
          <w:szCs w:val="22"/>
        </w:rPr>
      </w:pPr>
      <w:r>
        <w:rPr>
          <w:rFonts w:hint="eastAsia" w:ascii="仿宋_GB2312" w:eastAsia="仿宋_GB2312" w:hAnsiTheme="minorHAnsi" w:cstheme="minorBidi"/>
          <w:sz w:val="28"/>
          <w:szCs w:val="22"/>
        </w:rPr>
        <w:t>智慧调研平台业务应用系统均采用SpringCloud分布式系统框架，将每个功能拆卸为各组件中心进行整体软件架构上的微服务中心化，由nacos注册中心进行发现和管理各项服务。</w:t>
      </w:r>
    </w:p>
    <w:p>
      <w:pPr>
        <w:widowControl/>
        <w:tabs>
          <w:tab w:val="left" w:pos="1440"/>
        </w:tabs>
        <w:ind w:firstLine="560" w:firstLineChars="200"/>
        <w:jc w:val="left"/>
        <w:rPr>
          <w:rFonts w:ascii="仿宋_GB2312" w:eastAsia="仿宋_GB2312" w:hAnsiTheme="minorHAnsi" w:cstheme="minorBidi"/>
          <w:sz w:val="28"/>
          <w:szCs w:val="22"/>
        </w:rPr>
      </w:pPr>
      <w:r>
        <w:rPr>
          <w:rFonts w:hint="eastAsia" w:ascii="仿宋_GB2312" w:eastAsia="仿宋_GB2312" w:hAnsiTheme="minorHAnsi" w:cstheme="minorBidi"/>
          <w:sz w:val="28"/>
          <w:szCs w:val="22"/>
        </w:rPr>
        <w:t>技术方案实施关键点为问卷设计、大数据技术、数据接口开发、数据安全几个方面。问卷的设计技术成熟，采用多常规题型组合，包括单选题型、多选题型、逻辑题型等丰富题型，可应用于多场景的社会调研活动；运用大数据技术，在客群能力实现上，基于通信运营商大数据的客群标签能力，支持政府各部门对相应辖区内的群众职业、年龄、性别、各年龄段等基本信息进行细分，可提升调研目标的识别精度；在投放渠道上，运用移动具备的短信、彩信、5G消息、AI外呼等富媒体触达形式，可保障调研问卷进行多渠道投放。在调研结果方面，可实现精准分析，比如在回收量庞大的调研结果库中，可指定同年龄阶段数个调研目标进行调研结果对比，比如可指定同性别同行业下的数个调研目标进行调研结果对比；其他包括存储技术、处理技术、数据分析技术，均已在过往类似项目中有所应用。在数据接口开发方面，根据需求，遵循相关接口规范，支持通过文件接口方式、消息接口方式进行服务封装和调度服务。在数据安全方面，通过安全管理制度和安全技术保障两个方面，包括不限于数据备份、容灾备份、数据脱敏、隐私保护等手段，提供数据应用安全。</w:t>
      </w:r>
      <w:bookmarkStart w:id="13" w:name="_Toc57391935"/>
    </w:p>
    <w:p>
      <w:pPr>
        <w:widowControl/>
        <w:tabs>
          <w:tab w:val="left" w:pos="1440"/>
        </w:tabs>
        <w:ind w:firstLine="560" w:firstLineChars="200"/>
        <w:jc w:val="left"/>
      </w:pPr>
      <w:r>
        <w:rPr>
          <w:rFonts w:hint="eastAsia" w:ascii="仿宋_GB2312" w:eastAsia="仿宋_GB2312" w:hAnsiTheme="minorHAnsi" w:cstheme="minorBidi"/>
          <w:sz w:val="28"/>
          <w:szCs w:val="22"/>
        </w:rPr>
        <w:t>鉴于以上相关技术及应用在行业内已成熟，并已有成功实施案例，因此技术可行。</w:t>
      </w:r>
    </w:p>
    <w:p>
      <w:pPr>
        <w:pStyle w:val="3"/>
      </w:pPr>
      <w:bookmarkStart w:id="14" w:name="_Toc120703238"/>
      <w:r>
        <w:rPr>
          <w:rFonts w:hint="eastAsia"/>
        </w:rPr>
        <w:t>2.产品使用意图</w:t>
      </w:r>
      <w:bookmarkEnd w:id="14"/>
    </w:p>
    <w:p>
      <w:pPr>
        <w:widowControl/>
        <w:tabs>
          <w:tab w:val="left" w:pos="1440"/>
        </w:tabs>
        <w:ind w:firstLine="560" w:firstLineChars="200"/>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智慧调研产品</w:t>
      </w:r>
      <w:r>
        <w:rPr>
          <w:rFonts w:ascii="仿宋_GB2312" w:eastAsia="仿宋_GB2312" w:hAnsiTheme="minorHAnsi" w:cstheme="minorBidi"/>
          <w:color w:val="000000" w:themeColor="text1"/>
          <w:sz w:val="28"/>
          <w:szCs w:val="22"/>
        </w:rPr>
        <w:t>基于标签数据，辅助政府进行调研、宣传、问卷设计分析等</w:t>
      </w:r>
      <w:r>
        <w:rPr>
          <w:rFonts w:hint="eastAsia" w:ascii="仿宋_GB2312" w:eastAsia="仿宋_GB2312" w:hAnsiTheme="minorHAnsi" w:cstheme="minorBidi"/>
          <w:color w:val="000000" w:themeColor="text1"/>
          <w:sz w:val="28"/>
          <w:szCs w:val="22"/>
        </w:rPr>
        <w:t>，主要服务于政府机构进行民生调研，出具调研分析结果，获取服务费用</w:t>
      </w:r>
      <w:r>
        <w:rPr>
          <w:rFonts w:ascii="仿宋_GB2312" w:eastAsia="仿宋_GB2312" w:hAnsiTheme="minorHAnsi" w:cstheme="minorBidi"/>
          <w:color w:val="000000" w:themeColor="text1"/>
          <w:sz w:val="28"/>
          <w:szCs w:val="22"/>
        </w:rPr>
        <w:t>。</w:t>
      </w:r>
    </w:p>
    <w:p>
      <w:pPr>
        <w:pStyle w:val="3"/>
      </w:pPr>
      <w:bookmarkStart w:id="15" w:name="_Toc120703240"/>
      <w:r>
        <w:rPr>
          <w:rFonts w:hint="eastAsia"/>
        </w:rPr>
        <w:t>3.项目管理方案</w:t>
      </w:r>
      <w:bookmarkEnd w:id="15"/>
    </w:p>
    <w:p>
      <w:pPr>
        <w:widowControl/>
        <w:tabs>
          <w:tab w:val="left" w:pos="1440"/>
        </w:tabs>
        <w:ind w:firstLine="560" w:firstLineChars="200"/>
        <w:jc w:val="left"/>
        <w:rPr>
          <w:rFonts w:ascii="仿宋_GB2312" w:eastAsia="仿宋_GB2312" w:hAnsiTheme="minorHAnsi" w:cstheme="minorBidi"/>
          <w:color w:val="000000" w:themeColor="text1"/>
          <w:sz w:val="28"/>
          <w:szCs w:val="22"/>
          <w:lang w:val="zh-CN"/>
        </w:rPr>
      </w:pPr>
      <w:r>
        <w:rPr>
          <w:rFonts w:hint="eastAsia" w:ascii="仿宋_GB2312" w:eastAsia="仿宋_GB2312" w:hAnsiTheme="minorHAnsi" w:cstheme="minorBidi"/>
          <w:color w:val="000000" w:themeColor="text1"/>
          <w:sz w:val="28"/>
          <w:szCs w:val="22"/>
        </w:rPr>
        <w:t>在项目执行过程种，严格以解决项目中的实际问题为目标，定期沟通反馈，及时调整完善项目工作，合理管控项目进度：</w:t>
      </w:r>
    </w:p>
    <w:p>
      <w:pPr>
        <w:pStyle w:val="64"/>
        <w:spacing w:line="360" w:lineRule="auto"/>
        <w:ind w:left="842" w:hanging="422"/>
        <w:rPr>
          <w:b/>
        </w:rPr>
      </w:pPr>
      <w:r>
        <w:rPr>
          <w:rFonts w:hint="eastAsia"/>
          <w:b/>
        </w:rPr>
        <w:t>项目人员组织架构</w:t>
      </w:r>
    </w:p>
    <w:p>
      <w:pPr>
        <w:widowControl/>
        <w:tabs>
          <w:tab w:val="left" w:pos="1440"/>
        </w:tabs>
        <w:ind w:firstLine="560" w:firstLineChars="200"/>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本项目由立足于本地服务的业务团队、技术团队、专家团队、商务及助理组成核心支撑团队，共同处理项目过程中的分析类问题、开发类问题、应急保障问题和新需求的承接研判。由项目经理来负责统筹管理，包括对项目进行质量管理、问题诊断分析、方法论研究和方案设计。并由公司的咨询运营总结、实施总监、公司副总帮助进行项目资源的协调、质量控制、方向把握和经验推广。</w:t>
      </w:r>
    </w:p>
    <w:p/>
    <w:p>
      <w:pPr>
        <w:pStyle w:val="64"/>
        <w:spacing w:line="360" w:lineRule="auto"/>
        <w:ind w:left="842" w:hanging="422"/>
        <w:rPr>
          <w:b/>
        </w:rPr>
      </w:pPr>
      <w:r>
        <w:rPr>
          <w:rFonts w:hint="eastAsia"/>
          <w:b/>
        </w:rPr>
        <w:t>项目沟通机制</w:t>
      </w:r>
    </w:p>
    <w:p>
      <w:pPr>
        <w:widowControl/>
        <w:tabs>
          <w:tab w:val="left" w:pos="1440"/>
        </w:tabs>
        <w:ind w:firstLine="560" w:firstLineChars="200"/>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全面、顺畅的项目沟通，会极大促进项目组双方之间对项目进展、内容的共识，从而促进项目朝着健康、高效的方向发展；与此同时，为了项目目标的达成，邀请公司内部、外部专家给予评审、指导是十分必要的，在听取多方建议上对项目进行纠正，可以确保项目朝着既定的目标前行。</w:t>
      </w:r>
    </w:p>
    <w:p>
      <w:pPr>
        <w:widowControl/>
        <w:tabs>
          <w:tab w:val="left" w:pos="1440"/>
        </w:tabs>
        <w:ind w:firstLine="560" w:firstLineChars="200"/>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本项目将以解决实际问题为目标，组合运用多种沟通协调方式。根据分析结果，及时调整完善项目工作；召开部门的专项沟通会议，通过周例会、月例会充分发挥联合项目组优势，合理管控项目进度。</w:t>
      </w:r>
    </w:p>
    <w:p/>
    <w:p>
      <w:pPr>
        <w:pStyle w:val="64"/>
        <w:spacing w:line="360" w:lineRule="auto"/>
        <w:ind w:left="842" w:hanging="422"/>
        <w:rPr>
          <w:b/>
        </w:rPr>
      </w:pPr>
      <w:r>
        <w:rPr>
          <w:rFonts w:hint="eastAsia"/>
          <w:b/>
        </w:rPr>
        <w:t>项目安全保密机制</w:t>
      </w:r>
    </w:p>
    <w:p>
      <w:pPr>
        <w:widowControl/>
        <w:tabs>
          <w:tab w:val="left" w:pos="1440"/>
        </w:tabs>
        <w:ind w:firstLine="560" w:firstLineChars="200"/>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签署保密协议：现场实施人员均与山东移动签署严格的保密协议，承诺严格遵守信息安全保密规定。</w:t>
      </w:r>
    </w:p>
    <w:p>
      <w:pPr>
        <w:widowControl/>
        <w:tabs>
          <w:tab w:val="left" w:pos="1440"/>
        </w:tabs>
        <w:ind w:firstLine="560" w:firstLineChars="200"/>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实现严格的现场管理：包括禁止转让数据信息、禁止转让文件信息、禁止转让其他保密信息等。</w:t>
      </w:r>
    </w:p>
    <w:p>
      <w:pPr>
        <w:widowControl/>
        <w:tabs>
          <w:tab w:val="left" w:pos="1440"/>
        </w:tabs>
        <w:ind w:firstLine="560" w:firstLineChars="200"/>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对违规人员严肃处理：包括严格处罚当事人、连带处罚相关领导、涉及刑事将交由公安机关立案处理、赔偿泄密造成的损失等。</w:t>
      </w:r>
    </w:p>
    <w:p>
      <w:pPr>
        <w:pStyle w:val="64"/>
        <w:spacing w:line="360" w:lineRule="auto"/>
        <w:ind w:left="842" w:hanging="422"/>
        <w:rPr>
          <w:b/>
          <w:lang w:val="en-US"/>
        </w:rPr>
      </w:pPr>
      <w:bookmarkStart w:id="16" w:name="_Toc57391936"/>
      <w:bookmarkStart w:id="17" w:name="_Toc17549"/>
      <w:r>
        <w:rPr>
          <w:rFonts w:hint="eastAsia"/>
          <w:b/>
          <w:lang w:val="en-US"/>
        </w:rPr>
        <w:t>.项目风险管理及应急方案</w:t>
      </w:r>
      <w:bookmarkEnd w:id="16"/>
      <w:bookmarkEnd w:id="17"/>
    </w:p>
    <w:p>
      <w:pPr>
        <w:widowControl/>
        <w:tabs>
          <w:tab w:val="left" w:pos="1440"/>
        </w:tabs>
        <w:ind w:firstLine="560" w:firstLineChars="200"/>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根据项目实际情况，设计项目运作风险管理和应急方案。</w:t>
      </w:r>
    </w:p>
    <w:p>
      <w:pPr>
        <w:pStyle w:val="64"/>
        <w:numPr>
          <w:ilvl w:val="0"/>
          <w:numId w:val="0"/>
        </w:numPr>
        <w:spacing w:line="360" w:lineRule="auto"/>
        <w:ind w:left="880"/>
        <w:jc w:val="left"/>
        <w:rPr>
          <w:rFonts w:ascii="仿宋_GB2312" w:eastAsia="仿宋_GB2312" w:hAnsiTheme="minorHAnsi" w:cstheme="minorBidi"/>
          <w:b/>
          <w:bCs/>
          <w:color w:val="000000" w:themeColor="text1"/>
          <w:sz w:val="28"/>
          <w:szCs w:val="22"/>
          <w:lang w:val="en-US"/>
        </w:rPr>
      </w:pPr>
      <w:r>
        <w:rPr>
          <w:rFonts w:hint="eastAsia" w:ascii="仿宋_GB2312" w:eastAsia="仿宋_GB2312" w:hAnsiTheme="minorHAnsi" w:cstheme="minorBidi"/>
          <w:b/>
          <w:bCs/>
          <w:color w:val="000000" w:themeColor="text1"/>
          <w:sz w:val="28"/>
          <w:szCs w:val="22"/>
          <w:lang w:val="en-US"/>
        </w:rPr>
        <w:t>风险点：数据获取风险；问题假设错误</w:t>
      </w:r>
    </w:p>
    <w:p>
      <w:pPr>
        <w:pStyle w:val="64"/>
        <w:numPr>
          <w:ilvl w:val="0"/>
          <w:numId w:val="0"/>
        </w:numPr>
        <w:spacing w:line="360" w:lineRule="auto"/>
        <w:ind w:left="880"/>
        <w:jc w:val="left"/>
        <w:rPr>
          <w:rFonts w:ascii="仿宋_GB2312" w:eastAsia="仿宋_GB2312" w:hAnsiTheme="minorHAnsi" w:cstheme="minorBidi"/>
          <w:b/>
          <w:bCs/>
          <w:color w:val="000000" w:themeColor="text1"/>
          <w:sz w:val="28"/>
          <w:szCs w:val="22"/>
          <w:lang w:val="en-US"/>
        </w:rPr>
      </w:pPr>
      <w:r>
        <w:rPr>
          <w:rFonts w:hint="eastAsia" w:ascii="仿宋_GB2312" w:eastAsia="仿宋_GB2312" w:hAnsiTheme="minorHAnsi" w:cstheme="minorBidi"/>
          <w:b/>
          <w:bCs/>
          <w:color w:val="000000" w:themeColor="text1"/>
          <w:sz w:val="28"/>
          <w:szCs w:val="22"/>
          <w:lang w:val="en-US"/>
        </w:rPr>
        <w:t>风险描述：</w:t>
      </w:r>
    </w:p>
    <w:p>
      <w:pPr>
        <w:widowControl/>
        <w:numPr>
          <w:ilvl w:val="0"/>
          <w:numId w:val="6"/>
        </w:numPr>
        <w:tabs>
          <w:tab w:val="left" w:pos="1440"/>
        </w:tabs>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数据的完整性和指向性风险。</w:t>
      </w:r>
    </w:p>
    <w:p>
      <w:pPr>
        <w:widowControl/>
        <w:numPr>
          <w:ilvl w:val="0"/>
          <w:numId w:val="6"/>
        </w:numPr>
        <w:tabs>
          <w:tab w:val="left" w:pos="1440"/>
        </w:tabs>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数据的全面性和可用性风险。</w:t>
      </w:r>
    </w:p>
    <w:p>
      <w:pPr>
        <w:widowControl/>
        <w:numPr>
          <w:ilvl w:val="0"/>
          <w:numId w:val="6"/>
        </w:numPr>
        <w:tabs>
          <w:tab w:val="left" w:pos="1440"/>
        </w:tabs>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分析前进行问题假设，可能存在假设错误。</w:t>
      </w:r>
    </w:p>
    <w:p>
      <w:pPr>
        <w:widowControl/>
        <w:numPr>
          <w:ilvl w:val="0"/>
          <w:numId w:val="6"/>
        </w:numPr>
        <w:tabs>
          <w:tab w:val="left" w:pos="1440"/>
        </w:tabs>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模型的适应性及时效性风险。</w:t>
      </w:r>
    </w:p>
    <w:p>
      <w:pPr>
        <w:widowControl/>
        <w:numPr>
          <w:ilvl w:val="0"/>
          <w:numId w:val="6"/>
        </w:numPr>
        <w:tabs>
          <w:tab w:val="left" w:pos="1440"/>
        </w:tabs>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忽视用户行为的季节性影响。</w:t>
      </w:r>
    </w:p>
    <w:p>
      <w:pPr>
        <w:pStyle w:val="64"/>
        <w:numPr>
          <w:ilvl w:val="0"/>
          <w:numId w:val="0"/>
        </w:numPr>
        <w:spacing w:line="360" w:lineRule="auto"/>
        <w:ind w:left="880"/>
        <w:jc w:val="left"/>
        <w:rPr>
          <w:rFonts w:ascii="仿宋_GB2312" w:eastAsia="仿宋_GB2312" w:hAnsiTheme="minorHAnsi" w:cstheme="minorBidi"/>
          <w:b/>
          <w:bCs/>
          <w:color w:val="000000" w:themeColor="text1"/>
          <w:sz w:val="28"/>
          <w:szCs w:val="22"/>
          <w:lang w:val="en-US"/>
        </w:rPr>
      </w:pPr>
      <w:r>
        <w:rPr>
          <w:rFonts w:hint="eastAsia" w:ascii="仿宋_GB2312" w:eastAsia="仿宋_GB2312" w:hAnsiTheme="minorHAnsi" w:cstheme="minorBidi"/>
          <w:b/>
          <w:bCs/>
          <w:color w:val="000000" w:themeColor="text1"/>
          <w:sz w:val="28"/>
          <w:szCs w:val="22"/>
          <w:lang w:val="en-US"/>
        </w:rPr>
        <w:t>风险规避及质量控制方法：</w:t>
      </w:r>
    </w:p>
    <w:p>
      <w:pPr>
        <w:widowControl/>
        <w:tabs>
          <w:tab w:val="left" w:pos="1440"/>
        </w:tabs>
        <w:ind w:firstLine="560" w:firstLineChars="200"/>
        <w:jc w:val="left"/>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对数据进行全面调研，深入进行需求分析，对于缺失或指向性差的数据进行补录和整合；尽可能全面的、完整的设计第一次数据提取需求，安排专人对数据质量严格控制；核查数据同时考量数据间的逻辑关系和市场符合度，并对数据进行校验；首先前期对需求以及数据进行全面分析了解然后再进行问题假设；通过逻辑推理进行假设；如果存在假设错误，则需要重新提取数据重新进行问题假设。</w:t>
      </w:r>
    </w:p>
    <w:p>
      <w:pPr>
        <w:widowControl/>
        <w:tabs>
          <w:tab w:val="left" w:pos="1440"/>
        </w:tabs>
        <w:ind w:firstLine="560" w:firstLineChars="200"/>
        <w:jc w:val="left"/>
        <w:rPr>
          <w:rFonts w:ascii="仿宋_GB2312" w:eastAsia="仿宋_GB2312" w:hAnsiTheme="minorHAnsi" w:cstheme="minorBidi"/>
          <w:color w:val="000000" w:themeColor="text1"/>
          <w:sz w:val="28"/>
          <w:szCs w:val="22"/>
        </w:rPr>
      </w:pPr>
    </w:p>
    <w:bookmarkEnd w:id="13"/>
    <w:p>
      <w:pPr>
        <w:pStyle w:val="2"/>
      </w:pPr>
      <w:bookmarkStart w:id="18" w:name="_Toc120703241"/>
      <w:r>
        <w:rPr>
          <w:rFonts w:hint="eastAsia"/>
        </w:rPr>
        <w:t>第三章 方案建议</w:t>
      </w:r>
      <w:bookmarkEnd w:id="18"/>
    </w:p>
    <w:p>
      <w:pPr>
        <w:pStyle w:val="3"/>
      </w:pPr>
      <w:bookmarkStart w:id="19" w:name="_Toc440201378"/>
      <w:bookmarkEnd w:id="19"/>
      <w:bookmarkStart w:id="20" w:name="_Toc474337593"/>
      <w:bookmarkEnd w:id="20"/>
      <w:bookmarkStart w:id="21" w:name="_Toc432860350"/>
      <w:bookmarkEnd w:id="21"/>
      <w:bookmarkStart w:id="22" w:name="_Toc4596655"/>
      <w:bookmarkEnd w:id="22"/>
      <w:bookmarkStart w:id="23" w:name="_Toc440543804"/>
      <w:bookmarkEnd w:id="23"/>
      <w:bookmarkStart w:id="24" w:name="_Toc474401953"/>
      <w:bookmarkEnd w:id="24"/>
      <w:bookmarkStart w:id="25" w:name="_Toc443999470"/>
      <w:bookmarkEnd w:id="25"/>
      <w:bookmarkStart w:id="26" w:name="_Toc474338535"/>
      <w:bookmarkEnd w:id="26"/>
      <w:bookmarkStart w:id="27" w:name="_Toc120703242"/>
      <w:r>
        <w:rPr>
          <w:rFonts w:hint="eastAsia"/>
        </w:rPr>
        <w:t>1.方案建设</w:t>
      </w:r>
      <w:bookmarkEnd w:id="27"/>
    </w:p>
    <w:p>
      <w:pPr>
        <w:widowControl/>
        <w:tabs>
          <w:tab w:val="left" w:pos="1440"/>
        </w:tabs>
        <w:ind w:firstLine="560" w:firstLineChars="200"/>
        <w:jc w:val="left"/>
        <w:rPr>
          <w:rFonts w:ascii="仿宋_GB2312" w:eastAsia="仿宋_GB2312" w:hAnsiTheme="minorHAnsi" w:cstheme="minorBidi"/>
          <w:color w:val="000000" w:themeColor="text1"/>
          <w:sz w:val="28"/>
          <w:szCs w:val="22"/>
        </w:rPr>
      </w:pPr>
      <w:bookmarkStart w:id="28" w:name="_Toc474401955"/>
      <w:bookmarkEnd w:id="28"/>
      <w:bookmarkStart w:id="29" w:name="_Toc4596657"/>
      <w:bookmarkEnd w:id="29"/>
      <w:bookmarkStart w:id="30" w:name="_Toc474338537"/>
      <w:bookmarkEnd w:id="30"/>
      <w:bookmarkStart w:id="31" w:name="_Toc443999472"/>
      <w:bookmarkEnd w:id="31"/>
      <w:bookmarkStart w:id="32" w:name="_Toc440201380"/>
      <w:bookmarkEnd w:id="32"/>
      <w:bookmarkStart w:id="33" w:name="_Toc474337595"/>
      <w:bookmarkEnd w:id="33"/>
      <w:bookmarkStart w:id="34" w:name="_Toc440543806"/>
      <w:bookmarkEnd w:id="34"/>
      <w:bookmarkStart w:id="35" w:name="_Toc432860352"/>
      <w:bookmarkEnd w:id="35"/>
      <w:r>
        <w:rPr>
          <w:rFonts w:hint="eastAsia" w:ascii="仿宋_GB2312" w:eastAsia="仿宋_GB2312" w:hAnsiTheme="minorHAnsi" w:cstheme="minorBidi"/>
          <w:color w:val="000000" w:themeColor="text1"/>
          <w:sz w:val="28"/>
          <w:szCs w:val="22"/>
        </w:rPr>
        <w:t>根据前期调研所获取的调研业务流程，结合移动标签能力和触达能力，通过合理可行的形式进行调研问卷智能设计、实现精准调研。</w:t>
      </w:r>
    </w:p>
    <w:p>
      <w:pPr>
        <w:pStyle w:val="4"/>
      </w:pPr>
      <w:bookmarkStart w:id="36" w:name="_Toc120703243"/>
      <w:r>
        <w:rPr>
          <w:rFonts w:hint="eastAsia"/>
        </w:rPr>
        <w:t>1.1系统架构</w:t>
      </w:r>
      <w:bookmarkEnd w:id="36"/>
    </w:p>
    <w:p>
      <w:pPr>
        <w:pStyle w:val="14"/>
        <w:ind w:left="0"/>
        <w:jc w:val="center"/>
      </w:pPr>
      <w:bookmarkStart w:id="37" w:name="_Toc440543805"/>
      <w:bookmarkEnd w:id="37"/>
      <w:bookmarkStart w:id="38" w:name="_Toc474338536"/>
      <w:bookmarkEnd w:id="38"/>
      <w:bookmarkStart w:id="39" w:name="_Toc474337594"/>
      <w:bookmarkEnd w:id="39"/>
      <w:bookmarkStart w:id="40" w:name="_Toc4596656"/>
      <w:bookmarkEnd w:id="40"/>
      <w:bookmarkStart w:id="41" w:name="_Toc432860351"/>
      <w:bookmarkEnd w:id="41"/>
      <w:bookmarkStart w:id="42" w:name="_Toc443999471"/>
      <w:bookmarkEnd w:id="42"/>
      <w:bookmarkStart w:id="43" w:name="_Toc440201379"/>
      <w:bookmarkEnd w:id="43"/>
      <w:bookmarkStart w:id="44" w:name="_Toc474401954"/>
      <w:bookmarkEnd w:id="44"/>
      <w:r>
        <w:drawing>
          <wp:inline distT="0" distB="0" distL="114300" distR="114300">
            <wp:extent cx="4492625" cy="3422650"/>
            <wp:effectExtent l="0" t="0" r="3175" b="6350"/>
            <wp:docPr id="6" name="图片 5" descr="微服务架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微服务架构"/>
                    <pic:cNvPicPr>
                      <a:picLocks noChangeAspect="1"/>
                    </pic:cNvPicPr>
                  </pic:nvPicPr>
                  <pic:blipFill>
                    <a:blip r:embed="rId10" cstate="print"/>
                    <a:stretch>
                      <a:fillRect/>
                    </a:stretch>
                  </pic:blipFill>
                  <pic:spPr>
                    <a:xfrm>
                      <a:off x="0" y="0"/>
                      <a:ext cx="4519132" cy="3442844"/>
                    </a:xfrm>
                    <a:prstGeom prst="rect">
                      <a:avLst/>
                    </a:prstGeom>
                  </pic:spPr>
                </pic:pic>
              </a:graphicData>
            </a:graphic>
          </wp:inline>
        </w:drawing>
      </w:r>
    </w:p>
    <w:p>
      <w:r>
        <w:rPr>
          <w:rFonts w:hint="eastAsia"/>
        </w:rPr>
        <w:br w:type="page"/>
      </w:r>
    </w:p>
    <w:p>
      <w:pPr>
        <w:pStyle w:val="4"/>
      </w:pPr>
      <w:bookmarkStart w:id="45" w:name="_Toc120703244"/>
      <w:r>
        <w:rPr>
          <w:rFonts w:hint="eastAsia"/>
        </w:rPr>
        <w:t>1.2主要功能流程图</w:t>
      </w:r>
      <w:bookmarkEnd w:id="45"/>
    </w:p>
    <w:p>
      <w:pPr>
        <w:jc w:val="center"/>
      </w:pPr>
    </w:p>
    <w:p>
      <w:pPr>
        <w:jc w:val="center"/>
      </w:pPr>
      <w:r>
        <w:drawing>
          <wp:inline distT="0" distB="0" distL="0" distR="0">
            <wp:extent cx="4356100" cy="1479550"/>
            <wp:effectExtent l="0" t="0" r="6350"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4356100" cy="1479550"/>
                    </a:xfrm>
                    <a:prstGeom prst="rect">
                      <a:avLst/>
                    </a:prstGeom>
                    <a:noFill/>
                    <a:ln>
                      <a:noFill/>
                    </a:ln>
                  </pic:spPr>
                </pic:pic>
              </a:graphicData>
            </a:graphic>
          </wp:inline>
        </w:drawing>
      </w:r>
    </w:p>
    <w:p/>
    <w:p>
      <w:pPr>
        <w:pStyle w:val="4"/>
      </w:pPr>
      <w:bookmarkStart w:id="46" w:name="_Toc120703245"/>
      <w:r>
        <w:rPr>
          <w:rFonts w:hint="eastAsia"/>
        </w:rPr>
        <w:t>1.3周边系统接口</w:t>
      </w:r>
      <w:bookmarkEnd w:id="46"/>
    </w:p>
    <w:p/>
    <w:p>
      <w:r>
        <w:drawing>
          <wp:inline distT="0" distB="0" distL="114300" distR="114300">
            <wp:extent cx="5166360" cy="2171700"/>
            <wp:effectExtent l="0" t="0" r="15240" b="0"/>
            <wp:docPr id="10" name="图片 10" descr="系统边界精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系统边界精简"/>
                    <pic:cNvPicPr>
                      <a:picLocks noChangeAspect="1"/>
                    </pic:cNvPicPr>
                  </pic:nvPicPr>
                  <pic:blipFill>
                    <a:blip r:embed="rId12" cstate="print"/>
                    <a:stretch>
                      <a:fillRect/>
                    </a:stretch>
                  </pic:blipFill>
                  <pic:spPr>
                    <a:xfrm>
                      <a:off x="0" y="0"/>
                      <a:ext cx="5166360" cy="2171700"/>
                    </a:xfrm>
                    <a:prstGeom prst="rect">
                      <a:avLst/>
                    </a:prstGeom>
                  </pic:spPr>
                </pic:pic>
              </a:graphicData>
            </a:graphic>
          </wp:inline>
        </w:drawing>
      </w:r>
    </w:p>
    <w:p/>
    <w:p>
      <w:pPr>
        <w:pStyle w:val="3"/>
      </w:pPr>
      <w:bookmarkStart w:id="47" w:name="_Toc120703246"/>
      <w:r>
        <w:rPr>
          <w:rFonts w:hint="eastAsia"/>
        </w:rPr>
        <w:t>2.产品功能点介绍</w:t>
      </w:r>
      <w:bookmarkEnd w:id="47"/>
      <w:bookmarkStart w:id="48" w:name="_Toc520567939"/>
      <w:bookmarkStart w:id="49" w:name="_Toc455601865"/>
    </w:p>
    <w:bookmarkEnd w:id="48"/>
    <w:p>
      <w:pPr>
        <w:pStyle w:val="4"/>
      </w:pPr>
      <w:bookmarkStart w:id="50" w:name="_Toc120703247"/>
      <w:bookmarkStart w:id="51" w:name="_Toc520567940"/>
      <w:r>
        <w:rPr>
          <w:rFonts w:hint="eastAsia"/>
        </w:rPr>
        <w:t>2.1客群管理</w:t>
      </w:r>
      <w:bookmarkEnd w:id="49"/>
      <w:bookmarkEnd w:id="50"/>
      <w:bookmarkEnd w:id="51"/>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包括客群管理：创建客群、根据各行业用户需求定制客群。</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其中创建客群功能应包含创建行业常用客群，包括用户基本身份信息（如性别、年龄等）与位置信息（常驻位置、实时位置、位置轨迹等），可用于基本的政企调研场景，如疫情流调中对省内外漫入本地的人群进行健康信息申报调研；还应包含交际圈偏好标签，职业标签如“求职者”“个体工商户”“企业家”等，能够提供给政企客户进行相关的惠农惠商等民生调研场景使用。</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其中定制客群需要具备定制开发标签客群的能力，可以根据政企集团的特殊需求进行个性化定制，如公安机构进行反诈教育活动，需定制“易受骗人群”的标签，如政企机构进行人才引进活动，需定制“本地户口外地大学生”等特殊客群标签，以满足广大的市场调研需求。</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除客群创建外，还应具备客群的增加、剔重、编辑、保存等基本功能。同时，常用客群应能保存，方便用户再次进行选用，操作简单快捷。</w:t>
      </w:r>
    </w:p>
    <w:p>
      <w:pPr>
        <w:pStyle w:val="4"/>
      </w:pPr>
      <w:bookmarkStart w:id="52" w:name="_Toc520567941"/>
      <w:bookmarkStart w:id="53" w:name="_Toc120703248"/>
      <w:r>
        <w:rPr>
          <w:rFonts w:hint="eastAsia"/>
        </w:rPr>
        <w:t>2.2问卷管理</w:t>
      </w:r>
      <w:bookmarkEnd w:id="52"/>
      <w:bookmarkEnd w:id="53"/>
    </w:p>
    <w:p>
      <w:pPr>
        <w:pStyle w:val="14"/>
        <w:ind w:left="0" w:firstLine="560" w:firstLineChars="200"/>
        <w:rPr>
          <w:rFonts w:ascii="仿宋_GB2312" w:eastAsia="仿宋_GB2312" w:hAnsiTheme="minorHAnsi" w:cstheme="minorBidi"/>
          <w:color w:val="000000" w:themeColor="text1"/>
          <w:kern w:val="2"/>
          <w:sz w:val="28"/>
          <w:szCs w:val="22"/>
        </w:rPr>
      </w:pPr>
      <w:r>
        <w:rPr>
          <w:rFonts w:hint="eastAsia" w:ascii="仿宋_GB2312" w:eastAsia="仿宋_GB2312" w:hAnsiTheme="minorHAnsi" w:cstheme="minorBidi"/>
          <w:color w:val="000000" w:themeColor="text1"/>
          <w:kern w:val="2"/>
          <w:sz w:val="28"/>
          <w:szCs w:val="22"/>
        </w:rPr>
        <w:t>在选定客群后，可以由政企客户自行设计问卷，问卷应具备基本的题型设置功能，如单选题、多选题、填空题、评分题、逻辑题等常用题型，同时也应具备为政企客户常用调研场景所设计的专有题型，如“性别”“职业”“年龄”“常住地址”“籍贯”等常用题型，方便政企机关直接启用，操作快捷。</w:t>
      </w:r>
    </w:p>
    <w:p>
      <w:pPr>
        <w:pStyle w:val="14"/>
        <w:ind w:left="0" w:firstLine="560" w:firstLineChars="200"/>
        <w:rPr>
          <w:rFonts w:ascii="仿宋_GB2312" w:eastAsia="仿宋_GB2312" w:hAnsiTheme="minorHAnsi" w:cstheme="minorBidi"/>
          <w:color w:val="000000" w:themeColor="text1"/>
          <w:kern w:val="2"/>
          <w:sz w:val="28"/>
          <w:szCs w:val="22"/>
        </w:rPr>
      </w:pPr>
      <w:r>
        <w:rPr>
          <w:rFonts w:hint="eastAsia" w:ascii="仿宋_GB2312" w:eastAsia="仿宋_GB2312" w:hAnsiTheme="minorHAnsi" w:cstheme="minorBidi"/>
          <w:color w:val="000000" w:themeColor="text1"/>
          <w:kern w:val="2"/>
          <w:sz w:val="28"/>
          <w:szCs w:val="22"/>
        </w:rPr>
        <w:t>除常用题型外，还需设置特殊题型。在疫情常态化的现状下，政府机构的疫情流调需求加大，因此问卷应具备固有流调模板，模板题型除基本信息题外，应包括“联系方式”“是否进行核酸检测”“是否具有48小时核酸检测报告”“是否途径中高风险地区”“是否接种新冠疫苗等”专有题型，能够能加快速便捷地为卫健委等相关政府部门提供调研服务。</w:t>
      </w:r>
    </w:p>
    <w:p>
      <w:pPr>
        <w:pStyle w:val="14"/>
        <w:ind w:left="0" w:firstLine="560" w:firstLineChars="200"/>
        <w:rPr>
          <w:rFonts w:ascii="仿宋_GB2312" w:eastAsia="仿宋_GB2312" w:hAnsiTheme="minorHAnsi" w:cstheme="minorBidi"/>
          <w:color w:val="000000" w:themeColor="text1"/>
          <w:kern w:val="2"/>
          <w:sz w:val="28"/>
          <w:szCs w:val="22"/>
        </w:rPr>
      </w:pPr>
      <w:r>
        <w:rPr>
          <w:rFonts w:hint="eastAsia" w:ascii="仿宋_GB2312" w:eastAsia="仿宋_GB2312" w:hAnsiTheme="minorHAnsi" w:cstheme="minorBidi"/>
          <w:color w:val="000000" w:themeColor="text1"/>
          <w:kern w:val="2"/>
          <w:sz w:val="28"/>
          <w:szCs w:val="22"/>
        </w:rPr>
        <w:t>除题型要求外，在功能上，问卷应具备导入功能，支持多格式地一键导入问卷进行编辑操作；同时可以针对问卷的命名、发布与停止发布，增删改查进行管理。</w:t>
      </w:r>
    </w:p>
    <w:p>
      <w:pPr>
        <w:pStyle w:val="14"/>
        <w:ind w:left="0" w:firstLine="560" w:firstLineChars="200"/>
        <w:rPr>
          <w:rFonts w:ascii="仿宋_GB2312" w:eastAsia="仿宋_GB2312" w:hAnsiTheme="minorHAnsi" w:cstheme="minorBidi"/>
          <w:color w:val="000000" w:themeColor="text1"/>
          <w:kern w:val="2"/>
          <w:sz w:val="28"/>
          <w:szCs w:val="22"/>
        </w:rPr>
      </w:pPr>
      <w:r>
        <w:rPr>
          <w:rFonts w:hint="eastAsia" w:ascii="仿宋_GB2312" w:eastAsia="仿宋_GB2312" w:hAnsiTheme="minorHAnsi" w:cstheme="minorBidi"/>
          <w:color w:val="000000" w:themeColor="text1"/>
          <w:kern w:val="2"/>
          <w:sz w:val="28"/>
          <w:szCs w:val="22"/>
        </w:rPr>
        <w:t>为了增加问卷的填写率，还应设计问卷抽奖部分，奖品可由客户自主设置，可以是话费、手机流量等默认奖品，也可以由客户设置为实体奖励，中奖率也应自主调整，以此激励用户填写问卷，提升产品的使用效率。</w:t>
      </w:r>
    </w:p>
    <w:p>
      <w:pPr>
        <w:pStyle w:val="14"/>
        <w:ind w:left="0" w:firstLine="400" w:firstLineChars="200"/>
        <w:rPr>
          <w:rFonts w:ascii="仿宋_GB2312" w:eastAsia="仿宋_GB2312" w:hAnsiTheme="minorHAnsi" w:cstheme="minorBidi"/>
          <w:color w:val="000000" w:themeColor="text1"/>
          <w:kern w:val="2"/>
          <w:sz w:val="28"/>
          <w:szCs w:val="22"/>
        </w:rPr>
      </w:pPr>
      <w:r>
        <w:drawing>
          <wp:inline distT="0" distB="0" distL="114300" distR="114300">
            <wp:extent cx="5272405" cy="2753995"/>
            <wp:effectExtent l="0" t="0" r="4445" b="8255"/>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pic:cNvPicPr>
                  </pic:nvPicPr>
                  <pic:blipFill>
                    <a:blip r:embed="rId13" cstate="print"/>
                    <a:stretch>
                      <a:fillRect/>
                    </a:stretch>
                  </pic:blipFill>
                  <pic:spPr>
                    <a:xfrm>
                      <a:off x="0" y="0"/>
                      <a:ext cx="5272405" cy="2753995"/>
                    </a:xfrm>
                    <a:prstGeom prst="rect">
                      <a:avLst/>
                    </a:prstGeom>
                    <a:noFill/>
                    <a:ln>
                      <a:noFill/>
                    </a:ln>
                  </pic:spPr>
                </pic:pic>
              </a:graphicData>
            </a:graphic>
          </wp:inline>
        </w:drawing>
      </w:r>
    </w:p>
    <w:p>
      <w:pPr>
        <w:pStyle w:val="4"/>
      </w:pPr>
      <w:bookmarkStart w:id="54" w:name="_Toc120703249"/>
      <w:r>
        <w:rPr>
          <w:rFonts w:hint="eastAsia"/>
        </w:rPr>
        <w:t>2.3精准调研</w:t>
      </w:r>
      <w:bookmarkEnd w:id="54"/>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定时定向发送调研活动，对调研计划的时间地点都能灵活掌握，可进行修改与调整。</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定时调研，即可设置调研活动的发起时间和停止时间，以满足政企客户的多种调研计划。如相关部门对返乡人群回乡时间及意愿进行调研，可将调研开始时间调整设置春节一月前，将调研停止时间设置为春节一周前，有用户自主设定调研的时间；</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定向调研，即为圈定一定范围，如公安部门对车站、中心广场等人流集中的特殊区域进行治安调研等调研场景。</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实时活动，政企客户可对实时进入某区域的人群进行调研触达，如在疫情流调中，可将调研投放至车站、高铁站等，只要从外地入境者，都能接收到卫健委或公关等相关部门的调研信息。</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客户可在调研计划相关页面查看活动详情，如活动名称，发布与停止时间，目标客户，命中率，浏览率、填写率、平均答题时间、终端状态等。</w:t>
      </w:r>
    </w:p>
    <w:p>
      <w:pPr>
        <w:pStyle w:val="4"/>
      </w:pPr>
      <w:bookmarkStart w:id="55" w:name="_Toc120703250"/>
      <w:r>
        <w:rPr>
          <w:rFonts w:hint="eastAsia"/>
        </w:rPr>
        <w:t>2.4智能投放</w:t>
      </w:r>
      <w:bookmarkEnd w:id="55"/>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具备按需求进行多波次及时段控制投放功能。会根据回收量，回收对象，回收时间等智能调整下次投放状态，根据策略进行多波次投放和时段控制投放。</w:t>
      </w:r>
    </w:p>
    <w:p>
      <w:pPr>
        <w:ind w:firstLine="560" w:firstLineChars="200"/>
        <w:rPr>
          <w:rFonts w:ascii="仿宋_GB2312" w:eastAsia="仿宋_GB2312" w:hAnsiTheme="minorHAnsi" w:cstheme="minorBidi"/>
          <w:color w:val="000000" w:themeColor="text1"/>
          <w:sz w:val="28"/>
          <w:szCs w:val="22"/>
        </w:rPr>
      </w:pP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灵活搭建调研计划，即调研结果可实现实时动态收集，政企用户可以视调研结果对调研计划进行修改，如调研目标已经完成，即可随时停止调研；或是调研数据不理想，可随时调整调研计划，按需增加或减少投放量，或者改变调研客群等。</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多波次投放：在设定调研计划时，可设定多波次触达。如相关部门在某次调研活动中收集的调研表数据不足，可以进行二次、三次、多次补发投递，直到调研数据目标达成为止。在调研数据目标达成后，可随时对问卷调研计划进行停止。另外，也可以在想要收集数据时，一键重新启动发布调研计划。</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多时段控制投放：即可进行多时段的活动设置，政企单位在进行某区域某些时段的人流调研监控时，可自由设置调研投放的时间段。如工商局对超市不同时段的人群进行食品质量满意度调研，即可使用多时段投放，收集不同时段人群对超市食品的满意度。</w:t>
      </w:r>
    </w:p>
    <w:p>
      <w:pPr>
        <w:pStyle w:val="4"/>
      </w:pPr>
      <w:bookmarkStart w:id="56" w:name="_Toc120703251"/>
      <w:r>
        <w:rPr>
          <w:rFonts w:hint="eastAsia"/>
        </w:rPr>
        <w:t>2.5调研分析</w:t>
      </w:r>
      <w:bookmarkEnd w:id="56"/>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具备调研后进行分析数据及分析报表导出功能。</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可对问卷进行实时回收，并对回收数据统计分析，分析内容包括答卷的回收情况，每道题目的答题情况统计（如选项占比比重、显示填空题或排序题详情）；</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可选择答卷中指定地区的答卷进行导出，可对答卷中指定时间填写的答卷进行导出。</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统计报告可随时下载导出，导出的格式应具备表格、电子报告等多种格式，同时导出的报表应表现为图文并茂（饼状图、条形图等），数据表现清晰（数据百分比表格、数据明细表格等）。</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如下图样例所示：</w:t>
      </w:r>
    </w:p>
    <w:p>
      <w:pPr>
        <w:ind w:firstLine="420" w:firstLineChars="200"/>
        <w:rPr>
          <w:rFonts w:ascii="仿宋_GB2312" w:eastAsia="仿宋_GB2312" w:hAnsiTheme="minorHAnsi" w:cstheme="minorBidi"/>
          <w:color w:val="000000" w:themeColor="text1"/>
          <w:sz w:val="28"/>
          <w:szCs w:val="22"/>
        </w:rPr>
      </w:pPr>
      <w:r>
        <w:drawing>
          <wp:inline distT="0" distB="0" distL="114300" distR="114300">
            <wp:extent cx="5273675" cy="2721610"/>
            <wp:effectExtent l="0" t="0" r="3175" b="2540"/>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icPr>
                  <pic:blipFill>
                    <a:blip r:embed="rId14" cstate="print"/>
                    <a:stretch>
                      <a:fillRect/>
                    </a:stretch>
                  </pic:blipFill>
                  <pic:spPr>
                    <a:xfrm>
                      <a:off x="0" y="0"/>
                      <a:ext cx="5273675" cy="2721610"/>
                    </a:xfrm>
                    <a:prstGeom prst="rect">
                      <a:avLst/>
                    </a:prstGeom>
                    <a:noFill/>
                    <a:ln>
                      <a:noFill/>
                    </a:ln>
                  </pic:spPr>
                </pic:pic>
              </a:graphicData>
            </a:graphic>
          </wp:inline>
        </w:drawing>
      </w:r>
    </w:p>
    <w:p>
      <w:pPr>
        <w:pStyle w:val="4"/>
      </w:pPr>
      <w:bookmarkStart w:id="57" w:name="_Toc120703252"/>
      <w:r>
        <w:rPr>
          <w:rFonts w:hint="eastAsia"/>
        </w:rPr>
        <w:t>2.6管理工作台</w:t>
      </w:r>
      <w:bookmarkEnd w:id="57"/>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具备管理端工作台，能够在后台进行调研流程和调研结果的可视化管理。</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登录界面：在登录界面可修改密码、注册账号等操作；</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产品首页展示，UI设计精美，便于宣传；导航条设置科学，便于操作，易于上手；</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在管理端，可对调研问卷的内容模板进行查询、审批；</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为方便管理，操作规范化，建立工单管理流程，可进行工单表单的创建、工单流程的创建、工单流程的跟踪、企业签名报备、企业签名的新增或修改。</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同时可向平台进行问题反馈，具备问题录入，查询，常见问题解答等版面功能。</w:t>
      </w:r>
    </w:p>
    <w:p>
      <w:pPr>
        <w:pStyle w:val="4"/>
      </w:pPr>
      <w:bookmarkStart w:id="58" w:name="_Toc120703253"/>
      <w:r>
        <w:rPr>
          <w:rFonts w:hint="eastAsia"/>
        </w:rPr>
        <w:t>2.7问卷库</w:t>
      </w:r>
      <w:bookmarkEnd w:id="58"/>
    </w:p>
    <w:p>
      <w:pPr>
        <w:ind w:firstLine="560" w:firstLineChars="200"/>
        <w:rPr>
          <w:rFonts w:ascii="仿宋_GB2312" w:eastAsia="仿宋_GB2312" w:hAnsiTheme="minorHAnsi" w:cstheme="minorBidi"/>
          <w:color w:val="000000" w:themeColor="text1"/>
          <w:sz w:val="28"/>
          <w:szCs w:val="22"/>
        </w:rPr>
      </w:pPr>
      <w:bookmarkStart w:id="59" w:name="_Toc474338539"/>
      <w:bookmarkEnd w:id="59"/>
      <w:bookmarkStart w:id="60" w:name="_Toc4596658"/>
      <w:bookmarkEnd w:id="60"/>
      <w:bookmarkStart w:id="61" w:name="_Toc443999474"/>
      <w:bookmarkEnd w:id="61"/>
      <w:bookmarkStart w:id="62" w:name="_Toc440543808"/>
      <w:bookmarkEnd w:id="62"/>
      <w:bookmarkStart w:id="63" w:name="_Toc440201382"/>
      <w:bookmarkEnd w:id="63"/>
      <w:bookmarkStart w:id="64" w:name="_Toc474401957"/>
      <w:bookmarkEnd w:id="64"/>
      <w:bookmarkStart w:id="65" w:name="_Toc432860354"/>
      <w:bookmarkEnd w:id="65"/>
      <w:bookmarkStart w:id="66" w:name="_Toc474337597"/>
      <w:bookmarkEnd w:id="66"/>
      <w:r>
        <w:rPr>
          <w:rFonts w:hint="eastAsia" w:ascii="仿宋_GB2312" w:eastAsia="仿宋_GB2312" w:hAnsiTheme="minorHAnsi" w:cstheme="minorBidi"/>
          <w:color w:val="000000" w:themeColor="text1"/>
          <w:sz w:val="28"/>
          <w:szCs w:val="22"/>
        </w:rPr>
        <w:t>具备收集问卷，形成问卷知识库的功能。</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可汇总回收量高、设计科学、题型丰富的问卷，形成覆盖各种调研场景的问卷模板库，也可自行创建问卷加入问卷库中，自行命名收藏，方便选用。</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应配备问卷收藏夹功能，可手动收集需要的适用于各场景的问卷模板，在日后的调研活动中可快捷勾选收藏的模板进行选用。</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可于问卷库中输入问卷关键词，手动查询检索需要的调研问卷，勾选问卷进行使用，可对问卷创建时间进行检索查找问卷，可根据收藏问卷的时间进行升降序排列。</w:t>
      </w:r>
    </w:p>
    <w:p>
      <w:pPr>
        <w:pStyle w:val="3"/>
      </w:pPr>
      <w:bookmarkStart w:id="67" w:name="_Toc120703254"/>
      <w:r>
        <w:rPr>
          <w:rFonts w:hint="eastAsia"/>
        </w:rPr>
        <w:t>3.资源需求</w:t>
      </w:r>
      <w:bookmarkEnd w:id="67"/>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本次建设平台的需求为5台（2台DMZ区服务器用于部署网关，作为统一的对外入口，3台核心网服务器用于部署nacos集群和应用集群，集群部署最少3节点要求）</w:t>
      </w:r>
      <w:bookmarkStart w:id="68" w:name="_Toc4596659"/>
      <w:bookmarkEnd w:id="68"/>
      <w:bookmarkStart w:id="69" w:name="_Toc443999475"/>
      <w:bookmarkEnd w:id="69"/>
      <w:bookmarkStart w:id="70" w:name="_Toc474401958"/>
      <w:bookmarkEnd w:id="70"/>
      <w:bookmarkStart w:id="71" w:name="_Toc474338540"/>
      <w:bookmarkEnd w:id="71"/>
      <w:bookmarkStart w:id="72" w:name="_Toc432860355"/>
      <w:bookmarkEnd w:id="72"/>
      <w:bookmarkStart w:id="73" w:name="_Toc474337598"/>
      <w:bookmarkEnd w:id="73"/>
      <w:bookmarkStart w:id="74" w:name="_Toc440543809"/>
      <w:bookmarkEnd w:id="74"/>
      <w:bookmarkStart w:id="75" w:name="_Toc440201383"/>
      <w:bookmarkEnd w:id="75"/>
      <w:bookmarkStart w:id="76" w:name="_Toc440382183"/>
      <w:bookmarkStart w:id="77" w:name="_Toc520567949"/>
      <w:bookmarkStart w:id="78" w:name="_Toc455601875"/>
      <w:r>
        <w:rPr>
          <w:rFonts w:hint="eastAsia" w:ascii="仿宋_GB2312" w:eastAsia="仿宋_GB2312" w:hAnsiTheme="minorHAnsi" w:cstheme="minorBidi"/>
          <w:color w:val="000000" w:themeColor="text1"/>
          <w:sz w:val="28"/>
          <w:szCs w:val="22"/>
        </w:rPr>
        <w:t xml:space="preserve">。具体资源情况如下： </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虚拟机规格标准：</w:t>
      </w:r>
    </w:p>
    <w:p>
      <w:pPr>
        <w:numPr>
          <w:ilvl w:val="0"/>
          <w:numId w:val="7"/>
        </w:numPr>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标配规格： 虚机vcpu 2,内存8G,存储80G（启动1G,系统19G,/app 20G,/data 40G）</w:t>
      </w:r>
    </w:p>
    <w:p>
      <w:pPr>
        <w:numPr>
          <w:ilvl w:val="0"/>
          <w:numId w:val="7"/>
        </w:numPr>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高配规格：虚机vcpu 4,内存16G,存储80G（启动1G,系统19G,/app 20G,/data 40G）</w:t>
      </w:r>
    </w:p>
    <w:p>
      <w:pPr>
        <w:numPr>
          <w:ilvl w:val="0"/>
          <w:numId w:val="8"/>
        </w:numPr>
        <w:rPr>
          <w:rFonts w:ascii="仿宋_GB2312" w:eastAsia="仿宋_GB2312" w:hAnsiTheme="minorHAnsi" w:cstheme="minorBidi"/>
          <w:color w:val="000000" w:themeColor="text1"/>
          <w:sz w:val="28"/>
          <w:szCs w:val="22"/>
        </w:rPr>
      </w:pPr>
      <w:bookmarkStart w:id="79" w:name="_Toc21480"/>
      <w:r>
        <w:rPr>
          <w:rFonts w:hint="eastAsia" w:ascii="仿宋_GB2312" w:eastAsia="仿宋_GB2312" w:hAnsiTheme="minorHAnsi" w:cstheme="minorBidi"/>
          <w:color w:val="000000" w:themeColor="text1"/>
          <w:sz w:val="28"/>
          <w:szCs w:val="22"/>
        </w:rPr>
        <w:t>操作系统：推荐Windows XP操作系统及以上</w:t>
      </w:r>
    </w:p>
    <w:p>
      <w:pPr>
        <w:numPr>
          <w:ilvl w:val="0"/>
          <w:numId w:val="8"/>
        </w:numPr>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处理器：酷睿i3及以上</w:t>
      </w:r>
    </w:p>
    <w:p>
      <w:pPr>
        <w:numPr>
          <w:ilvl w:val="0"/>
          <w:numId w:val="8"/>
        </w:numPr>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内存：4GB及以上</w:t>
      </w:r>
    </w:p>
    <w:p>
      <w:pPr>
        <w:numPr>
          <w:ilvl w:val="0"/>
          <w:numId w:val="8"/>
        </w:numPr>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硬盘：20GB及以上</w:t>
      </w:r>
    </w:p>
    <w:p>
      <w:pPr>
        <w:pStyle w:val="66"/>
        <w:numPr>
          <w:ilvl w:val="0"/>
          <w:numId w:val="8"/>
        </w:numPr>
        <w:spacing w:after="93" w:line="360" w:lineRule="auto"/>
        <w:ind w:firstLineChars="0"/>
        <w:rPr>
          <w:rFonts w:ascii="宋体" w:hAnsi="宋体"/>
          <w:sz w:val="24"/>
          <w:szCs w:val="24"/>
        </w:rPr>
      </w:pPr>
      <w:r>
        <w:rPr>
          <w:rFonts w:hint="eastAsia" w:ascii="仿宋_GB2312" w:eastAsia="仿宋_GB2312" w:hAnsiTheme="minorHAnsi" w:cstheme="minorBidi"/>
          <w:color w:val="000000" w:themeColor="text1"/>
          <w:kern w:val="2"/>
          <w:sz w:val="28"/>
          <w:szCs w:val="22"/>
        </w:rPr>
        <w:t>浏览器：支持IE9以上、火狐、谷歌等浏览器；</w:t>
      </w:r>
    </w:p>
    <w:bookmarkEnd w:id="76"/>
    <w:bookmarkEnd w:id="77"/>
    <w:bookmarkEnd w:id="78"/>
    <w:bookmarkEnd w:id="79"/>
    <w:p>
      <w:pPr>
        <w:pStyle w:val="2"/>
      </w:pPr>
      <w:bookmarkStart w:id="80" w:name="_Toc120703255"/>
      <w:r>
        <w:rPr>
          <w:rFonts w:hint="eastAsia"/>
        </w:rPr>
        <w:t>第四章 项目计划</w:t>
      </w:r>
      <w:bookmarkEnd w:id="80"/>
    </w:p>
    <w:p>
      <w:pPr>
        <w:pStyle w:val="3"/>
      </w:pPr>
      <w:bookmarkStart w:id="81" w:name="_Toc120703256"/>
      <w:r>
        <w:rPr>
          <w:rFonts w:hint="eastAsia"/>
        </w:rPr>
        <w:t>1.项目建设总体规划</w:t>
      </w:r>
      <w:bookmarkEnd w:id="81"/>
    </w:p>
    <w:p>
      <w:pPr>
        <w:ind w:firstLine="560" w:firstLineChars="200"/>
        <w:rPr>
          <w:rFonts w:ascii="仿宋_GB2312" w:eastAsia="仿宋_GB2312" w:hAnsiTheme="minorHAnsi" w:cstheme="minorBidi"/>
          <w:color w:val="000000" w:themeColor="text1"/>
          <w:sz w:val="28"/>
          <w:szCs w:val="22"/>
        </w:rPr>
      </w:pPr>
      <w:r>
        <w:rPr>
          <w:rFonts w:ascii="仿宋_GB2312" w:eastAsia="仿宋_GB2312" w:hAnsiTheme="minorHAnsi" w:cstheme="minorBidi"/>
          <w:color w:val="000000" w:themeColor="text1"/>
          <w:sz w:val="28"/>
          <w:szCs w:val="22"/>
        </w:rPr>
        <w:t>根据调研业务流程，移动可以利用大数据能力、多种触达能力等各类数字化方法、产品和技术协助政府打造智慧调研能力。</w:t>
      </w:r>
      <w:r>
        <w:rPr>
          <w:rFonts w:hint="eastAsia" w:ascii="仿宋_GB2312" w:eastAsia="仿宋_GB2312" w:hAnsiTheme="minorHAnsi" w:cstheme="minorBidi"/>
          <w:color w:val="000000" w:themeColor="text1"/>
          <w:sz w:val="28"/>
          <w:szCs w:val="22"/>
        </w:rPr>
        <w:t>在产品功能设计上需要解决目前调研市场的行业痛点，即调研周期长、调研受众获取难、调研任务流程处理难、成本高等问题。可成立运营团队，</w:t>
      </w:r>
      <w:r>
        <w:rPr>
          <w:rFonts w:ascii="仿宋_GB2312" w:eastAsia="仿宋_GB2312" w:hAnsiTheme="minorHAnsi" w:cstheme="minorBidi"/>
          <w:color w:val="000000" w:themeColor="text1"/>
          <w:sz w:val="28"/>
          <w:szCs w:val="22"/>
        </w:rPr>
        <w:t>主要负责产品运营推广，协助一线客户经理拓展市场，对接第三方，监督并配合执行调研方案，回收调研报告</w:t>
      </w:r>
      <w:r>
        <w:rPr>
          <w:rFonts w:hint="eastAsia" w:ascii="仿宋_GB2312" w:eastAsia="仿宋_GB2312" w:hAnsiTheme="minorHAnsi" w:cstheme="minorBidi"/>
          <w:color w:val="000000" w:themeColor="text1"/>
          <w:sz w:val="28"/>
          <w:szCs w:val="22"/>
        </w:rPr>
        <w:t>；同时根据运营工作，</w:t>
      </w:r>
      <w:r>
        <w:rPr>
          <w:rFonts w:ascii="仿宋_GB2312" w:eastAsia="仿宋_GB2312" w:hAnsiTheme="minorHAnsi" w:cstheme="minorBidi"/>
          <w:color w:val="000000" w:themeColor="text1"/>
          <w:sz w:val="28"/>
          <w:szCs w:val="22"/>
        </w:rPr>
        <w:t>形成</w:t>
      </w:r>
      <w:r>
        <w:rPr>
          <w:rFonts w:hint="eastAsia" w:ascii="仿宋_GB2312" w:eastAsia="仿宋_GB2312" w:hAnsiTheme="minorHAnsi" w:cstheme="minorBidi"/>
          <w:color w:val="000000" w:themeColor="text1"/>
          <w:sz w:val="28"/>
          <w:szCs w:val="22"/>
        </w:rPr>
        <w:t>系统的项目运营报告</w:t>
      </w:r>
      <w:r>
        <w:rPr>
          <w:rFonts w:ascii="仿宋_GB2312" w:eastAsia="仿宋_GB2312" w:hAnsiTheme="minorHAnsi" w:cstheme="minorBidi"/>
          <w:color w:val="000000" w:themeColor="text1"/>
          <w:sz w:val="28"/>
          <w:szCs w:val="22"/>
        </w:rPr>
        <w:t>。</w:t>
      </w:r>
      <w:bookmarkStart w:id="82" w:name="_Toc120703257"/>
    </w:p>
    <w:p>
      <w:pPr>
        <w:pStyle w:val="3"/>
      </w:pPr>
      <w:r>
        <w:rPr>
          <w:rFonts w:hint="eastAsia"/>
        </w:rPr>
        <w:t>2.</w:t>
      </w:r>
      <w:bookmarkEnd w:id="82"/>
      <w:r>
        <w:rPr>
          <w:rFonts w:hint="eastAsia"/>
        </w:rPr>
        <w:t>工期要求</w:t>
      </w:r>
    </w:p>
    <w:p>
      <w:pPr>
        <w:ind w:firstLine="400" w:firstLineChars="200"/>
        <w:rPr>
          <w:rFonts w:ascii="仿宋_GB2312" w:eastAsia="仿宋_GB2312" w:hAnsiTheme="minorHAnsi" w:cstheme="minorBidi"/>
          <w:sz w:val="28"/>
          <w:szCs w:val="22"/>
        </w:rPr>
      </w:pPr>
      <w:r>
        <w:rPr>
          <w:rFonts w:hint="eastAsia"/>
          <w:sz w:val="20"/>
          <w:szCs w:val="21"/>
        </w:rPr>
        <w:t>★</w:t>
      </w:r>
      <w:r>
        <w:rPr>
          <w:rFonts w:hint="eastAsia" w:ascii="仿宋_GB2312" w:eastAsia="仿宋_GB2312" w:hAnsiTheme="minorHAnsi" w:cstheme="minorBidi"/>
          <w:sz w:val="28"/>
          <w:szCs w:val="22"/>
        </w:rPr>
        <w:t>工期要求：合同签订后</w:t>
      </w:r>
      <w:r>
        <w:rPr>
          <w:rFonts w:ascii="仿宋_GB2312" w:eastAsia="仿宋_GB2312" w:hAnsiTheme="minorHAnsi" w:cstheme="minorBidi"/>
          <w:sz w:val="28"/>
          <w:szCs w:val="22"/>
        </w:rPr>
        <w:t>3</w:t>
      </w:r>
      <w:r>
        <w:rPr>
          <w:rFonts w:hint="eastAsia" w:ascii="仿宋_GB2312" w:eastAsia="仿宋_GB2312" w:hAnsiTheme="minorHAnsi" w:cstheme="minorBidi"/>
          <w:sz w:val="28"/>
          <w:szCs w:val="22"/>
        </w:rPr>
        <w:t>0</w:t>
      </w:r>
      <w:r>
        <w:rPr>
          <w:rFonts w:ascii="仿宋_GB2312" w:eastAsia="仿宋_GB2312" w:hAnsiTheme="minorHAnsi" w:cstheme="minorBidi"/>
          <w:sz w:val="28"/>
          <w:szCs w:val="22"/>
        </w:rPr>
        <w:t>天内</w:t>
      </w:r>
      <w:r>
        <w:rPr>
          <w:rFonts w:hint="eastAsia" w:ascii="仿宋_GB2312" w:eastAsia="仿宋_GB2312" w:hAnsiTheme="minorHAnsi" w:cstheme="minorBidi"/>
          <w:sz w:val="28"/>
          <w:szCs w:val="22"/>
        </w:rPr>
        <w:t>完成</w:t>
      </w:r>
      <w:r>
        <w:rPr>
          <w:rFonts w:ascii="仿宋_GB2312" w:eastAsia="仿宋_GB2312" w:hAnsiTheme="minorHAnsi" w:cstheme="minorBidi"/>
          <w:sz w:val="28"/>
          <w:szCs w:val="22"/>
        </w:rPr>
        <w:t>软件开发测试及软件系统安装部署及对接调测，具备割接上线运行的能力</w:t>
      </w:r>
      <w:r>
        <w:rPr>
          <w:rFonts w:hint="eastAsia" w:ascii="仿宋_GB2312" w:eastAsia="仿宋_GB2312" w:hAnsiTheme="minorHAnsi" w:cstheme="minorBidi"/>
          <w:sz w:val="28"/>
          <w:szCs w:val="22"/>
        </w:rPr>
        <w:t>。</w:t>
      </w:r>
    </w:p>
    <w:p>
      <w:pPr>
        <w:pStyle w:val="3"/>
      </w:pPr>
      <w:r>
        <w:rPr>
          <w:rFonts w:hint="eastAsia"/>
        </w:rPr>
        <w:t>3</w:t>
      </w:r>
      <w:r>
        <w:t>.</w:t>
      </w:r>
      <w:r>
        <w:rPr>
          <w:rFonts w:hint="eastAsia"/>
        </w:rPr>
        <w:t>保修期</w:t>
      </w:r>
    </w:p>
    <w:p>
      <w:pPr>
        <w:ind w:firstLine="400" w:firstLineChars="200"/>
        <w:rPr>
          <w:rFonts w:ascii="仿宋_GB2312" w:eastAsia="仿宋_GB2312" w:hAnsiTheme="minorHAnsi" w:cstheme="minorBidi"/>
          <w:sz w:val="28"/>
          <w:szCs w:val="22"/>
        </w:rPr>
      </w:pPr>
      <w:r>
        <w:rPr>
          <w:rFonts w:hint="eastAsia"/>
          <w:sz w:val="20"/>
          <w:szCs w:val="21"/>
        </w:rPr>
        <w:t>★</w:t>
      </w:r>
      <w:r>
        <w:rPr>
          <w:rFonts w:hint="eastAsia" w:ascii="仿宋_GB2312" w:eastAsia="仿宋_GB2312" w:hAnsiTheme="minorHAnsi" w:cstheme="minorBidi"/>
          <w:sz w:val="28"/>
          <w:szCs w:val="22"/>
        </w:rPr>
        <w:t>保修期：终验合格后一年</w:t>
      </w:r>
      <w:r>
        <w:rPr>
          <w:rFonts w:ascii="仿宋_GB2312" w:eastAsia="仿宋_GB2312" w:hAnsiTheme="minorHAnsi" w:cstheme="minorBidi"/>
          <w:sz w:val="28"/>
          <w:szCs w:val="22"/>
        </w:rPr>
        <w:t>。</w:t>
      </w:r>
    </w:p>
    <w:p>
      <w:pPr>
        <w:ind w:firstLine="560" w:firstLineChars="200"/>
        <w:rPr>
          <w:rFonts w:ascii="仿宋_GB2312" w:eastAsia="仿宋_GB2312" w:hAnsiTheme="minorHAnsi" w:cstheme="minorBidi"/>
          <w:color w:val="000000" w:themeColor="text1"/>
          <w:sz w:val="28"/>
          <w:szCs w:val="22"/>
        </w:rPr>
      </w:pPr>
      <w:r>
        <w:rPr>
          <w:rFonts w:ascii="仿宋_GB2312" w:eastAsia="仿宋_GB2312" w:hAnsiTheme="minorHAnsi" w:cstheme="minorBidi"/>
          <w:color w:val="000000" w:themeColor="text1"/>
          <w:sz w:val="28"/>
          <w:szCs w:val="22"/>
        </w:rPr>
        <w:t>在保修期内，如果系统发生故障，</w:t>
      </w:r>
      <w:r>
        <w:rPr>
          <w:rFonts w:hint="eastAsia" w:ascii="仿宋_GB2312" w:eastAsia="仿宋_GB2312" w:hAnsiTheme="minorHAnsi" w:cstheme="minorBidi"/>
          <w:color w:val="000000" w:themeColor="text1"/>
          <w:sz w:val="28"/>
          <w:szCs w:val="22"/>
        </w:rPr>
        <w:t>应答人</w:t>
      </w:r>
      <w:r>
        <w:rPr>
          <w:rFonts w:ascii="仿宋_GB2312" w:eastAsia="仿宋_GB2312" w:hAnsiTheme="minorHAnsi" w:cstheme="minorBidi"/>
          <w:color w:val="000000" w:themeColor="text1"/>
          <w:sz w:val="28"/>
          <w:szCs w:val="22"/>
        </w:rPr>
        <w:t>要调查故障原因并修复直至满足最终验收指标和性能的要求。保修期内要求提供7</w:t>
      </w:r>
      <w:r>
        <w:rPr>
          <w:rFonts w:hint="eastAsia" w:ascii="仿宋_GB2312" w:eastAsia="仿宋_GB2312" w:hAnsiTheme="minorHAnsi" w:cstheme="minorBidi"/>
          <w:color w:val="000000" w:themeColor="text1"/>
          <w:sz w:val="28"/>
          <w:szCs w:val="22"/>
        </w:rPr>
        <w:t>*</w:t>
      </w:r>
      <w:r>
        <w:rPr>
          <w:rFonts w:ascii="仿宋_GB2312" w:eastAsia="仿宋_GB2312" w:hAnsiTheme="minorHAnsi" w:cstheme="minorBidi"/>
          <w:color w:val="000000" w:themeColor="text1"/>
          <w:sz w:val="28"/>
          <w:szCs w:val="22"/>
        </w:rPr>
        <w:t>24小时技术服务。</w:t>
      </w:r>
    </w:p>
    <w:p>
      <w:pPr>
        <w:ind w:firstLine="560" w:firstLineChars="200"/>
        <w:rPr>
          <w:rFonts w:ascii="仿宋_GB2312" w:eastAsia="仿宋_GB2312" w:hAnsiTheme="minorHAnsi" w:cstheme="minorBidi"/>
          <w:color w:val="000000" w:themeColor="text1"/>
          <w:sz w:val="28"/>
          <w:szCs w:val="22"/>
        </w:rPr>
      </w:pPr>
      <w:r>
        <w:rPr>
          <w:rFonts w:ascii="仿宋_GB2312" w:eastAsia="仿宋_GB2312" w:hAnsiTheme="minorHAnsi" w:cstheme="minorBidi"/>
          <w:color w:val="000000" w:themeColor="text1"/>
          <w:sz w:val="28"/>
          <w:szCs w:val="22"/>
        </w:rPr>
        <w:t>保修期满后，最终用户将签发一份证明保修期满的证书。在保修期内如果因为</w:t>
      </w:r>
      <w:r>
        <w:rPr>
          <w:rFonts w:hint="eastAsia" w:ascii="仿宋_GB2312" w:eastAsia="仿宋_GB2312" w:hAnsiTheme="minorHAnsi" w:cstheme="minorBidi"/>
          <w:color w:val="000000" w:themeColor="text1"/>
          <w:sz w:val="28"/>
          <w:szCs w:val="22"/>
        </w:rPr>
        <w:t>应答人</w:t>
      </w:r>
      <w:r>
        <w:rPr>
          <w:rFonts w:ascii="仿宋_GB2312" w:eastAsia="仿宋_GB2312" w:hAnsiTheme="minorHAnsi" w:cstheme="minorBidi"/>
          <w:color w:val="000000" w:themeColor="text1"/>
          <w:sz w:val="28"/>
          <w:szCs w:val="22"/>
        </w:rPr>
        <w:t>有缺陷的设计和生产造成</w:t>
      </w:r>
      <w:r>
        <w:rPr>
          <w:rFonts w:hint="eastAsia" w:ascii="仿宋_GB2312" w:eastAsia="仿宋_GB2312" w:hAnsiTheme="minorHAnsi" w:cstheme="minorBidi"/>
          <w:color w:val="000000" w:themeColor="text1"/>
          <w:sz w:val="28"/>
          <w:szCs w:val="22"/>
        </w:rPr>
        <w:t>软件</w:t>
      </w:r>
      <w:r>
        <w:rPr>
          <w:rFonts w:ascii="仿宋_GB2312" w:eastAsia="仿宋_GB2312" w:hAnsiTheme="minorHAnsi" w:cstheme="minorBidi"/>
          <w:color w:val="000000" w:themeColor="text1"/>
          <w:sz w:val="28"/>
          <w:szCs w:val="22"/>
        </w:rPr>
        <w:t>的性能和质量与合同规定不符，</w:t>
      </w:r>
      <w:r>
        <w:rPr>
          <w:rFonts w:hint="eastAsia" w:ascii="仿宋_GB2312" w:eastAsia="仿宋_GB2312" w:hAnsiTheme="minorHAnsi" w:cstheme="minorBidi"/>
          <w:color w:val="000000" w:themeColor="text1"/>
          <w:sz w:val="28"/>
          <w:szCs w:val="22"/>
        </w:rPr>
        <w:t>应答人</w:t>
      </w:r>
      <w:r>
        <w:rPr>
          <w:rFonts w:ascii="仿宋_GB2312" w:eastAsia="仿宋_GB2312" w:hAnsiTheme="minorHAnsi" w:cstheme="minorBidi"/>
          <w:color w:val="000000" w:themeColor="text1"/>
          <w:sz w:val="28"/>
          <w:szCs w:val="22"/>
        </w:rPr>
        <w:t>负责免费排除缺陷。</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（1）应答人</w:t>
      </w:r>
      <w:r>
        <w:rPr>
          <w:rFonts w:ascii="仿宋_GB2312" w:eastAsia="仿宋_GB2312" w:hAnsiTheme="minorHAnsi" w:cstheme="minorBidi"/>
          <w:color w:val="000000" w:themeColor="text1"/>
          <w:sz w:val="28"/>
          <w:szCs w:val="22"/>
        </w:rPr>
        <w:t>应在保修期内免费解决程序BUG</w:t>
      </w:r>
      <w:r>
        <w:rPr>
          <w:rFonts w:hint="eastAsia" w:ascii="仿宋_GB2312" w:eastAsia="仿宋_GB2312" w:hAnsiTheme="minorHAnsi" w:cstheme="minorBidi"/>
          <w:color w:val="000000" w:themeColor="text1"/>
          <w:sz w:val="28"/>
          <w:szCs w:val="22"/>
        </w:rPr>
        <w:t>。</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w:t>
      </w:r>
      <w:r>
        <w:rPr>
          <w:rFonts w:ascii="仿宋_GB2312" w:eastAsia="仿宋_GB2312" w:hAnsiTheme="minorHAnsi" w:cstheme="minorBidi"/>
          <w:color w:val="000000" w:themeColor="text1"/>
          <w:sz w:val="28"/>
          <w:szCs w:val="22"/>
        </w:rPr>
        <w:t>2</w:t>
      </w:r>
      <w:r>
        <w:rPr>
          <w:rFonts w:hint="eastAsia" w:ascii="仿宋_GB2312" w:eastAsia="仿宋_GB2312" w:hAnsiTheme="minorHAnsi" w:cstheme="minorBidi"/>
          <w:color w:val="000000" w:themeColor="text1"/>
          <w:sz w:val="28"/>
          <w:szCs w:val="22"/>
        </w:rPr>
        <w:t>）</w:t>
      </w:r>
      <w:r>
        <w:rPr>
          <w:rFonts w:ascii="仿宋_GB2312" w:eastAsia="仿宋_GB2312" w:hAnsiTheme="minorHAnsi" w:cstheme="minorBidi"/>
          <w:color w:val="000000" w:themeColor="text1"/>
          <w:sz w:val="28"/>
          <w:szCs w:val="22"/>
        </w:rPr>
        <w:t>在保修期内，</w:t>
      </w:r>
      <w:r>
        <w:rPr>
          <w:rFonts w:hint="eastAsia" w:ascii="仿宋_GB2312" w:eastAsia="仿宋_GB2312" w:hAnsiTheme="minorHAnsi" w:cstheme="minorBidi"/>
          <w:color w:val="000000" w:themeColor="text1"/>
          <w:sz w:val="28"/>
          <w:szCs w:val="22"/>
        </w:rPr>
        <w:t>应答人</w:t>
      </w:r>
      <w:r>
        <w:rPr>
          <w:rFonts w:ascii="仿宋_GB2312" w:eastAsia="仿宋_GB2312" w:hAnsiTheme="minorHAnsi" w:cstheme="minorBidi"/>
          <w:color w:val="000000" w:themeColor="text1"/>
          <w:sz w:val="28"/>
          <w:szCs w:val="22"/>
        </w:rPr>
        <w:t>应提供每周7天、每天24小时的</w:t>
      </w:r>
      <w:r>
        <w:rPr>
          <w:rFonts w:hint="eastAsia" w:ascii="仿宋_GB2312" w:eastAsia="仿宋_GB2312" w:hAnsiTheme="minorHAnsi" w:cstheme="minorBidi"/>
          <w:color w:val="000000" w:themeColor="text1"/>
          <w:sz w:val="28"/>
          <w:szCs w:val="22"/>
        </w:rPr>
        <w:t>在线</w:t>
      </w:r>
      <w:r>
        <w:rPr>
          <w:rFonts w:ascii="仿宋_GB2312" w:eastAsia="仿宋_GB2312" w:hAnsiTheme="minorHAnsi" w:cstheme="minorBidi"/>
          <w:color w:val="000000" w:themeColor="text1"/>
          <w:sz w:val="28"/>
          <w:szCs w:val="22"/>
        </w:rPr>
        <w:t>技术支持服务。如果出现紧急技术问题，在</w:t>
      </w:r>
      <w:r>
        <w:rPr>
          <w:rFonts w:hint="eastAsia" w:ascii="仿宋_GB2312" w:eastAsia="仿宋_GB2312" w:hAnsiTheme="minorHAnsi" w:cstheme="minorBidi"/>
          <w:color w:val="000000" w:themeColor="text1"/>
          <w:sz w:val="28"/>
          <w:szCs w:val="22"/>
        </w:rPr>
        <w:t>采购人</w:t>
      </w:r>
      <w:r>
        <w:rPr>
          <w:rFonts w:ascii="仿宋_GB2312" w:eastAsia="仿宋_GB2312" w:hAnsiTheme="minorHAnsi" w:cstheme="minorBidi"/>
          <w:color w:val="000000" w:themeColor="text1"/>
          <w:sz w:val="28"/>
          <w:szCs w:val="22"/>
        </w:rPr>
        <w:t>通过电话或传真通知</w:t>
      </w:r>
      <w:r>
        <w:rPr>
          <w:rFonts w:hint="eastAsia" w:ascii="仿宋_GB2312" w:eastAsia="仿宋_GB2312" w:hAnsiTheme="minorHAnsi" w:cstheme="minorBidi"/>
          <w:color w:val="000000" w:themeColor="text1"/>
          <w:sz w:val="28"/>
          <w:szCs w:val="22"/>
        </w:rPr>
        <w:t>应答人</w:t>
      </w:r>
      <w:r>
        <w:rPr>
          <w:rFonts w:ascii="仿宋_GB2312" w:eastAsia="仿宋_GB2312" w:hAnsiTheme="minorHAnsi" w:cstheme="minorBidi"/>
          <w:color w:val="000000" w:themeColor="text1"/>
          <w:sz w:val="28"/>
          <w:szCs w:val="22"/>
        </w:rPr>
        <w:t>的情况下，</w:t>
      </w:r>
      <w:r>
        <w:rPr>
          <w:rFonts w:hint="eastAsia" w:ascii="仿宋_GB2312" w:eastAsia="仿宋_GB2312" w:hAnsiTheme="minorHAnsi" w:cstheme="minorBidi"/>
          <w:color w:val="000000" w:themeColor="text1"/>
          <w:sz w:val="28"/>
          <w:szCs w:val="22"/>
        </w:rPr>
        <w:t>应答人</w:t>
      </w:r>
      <w:r>
        <w:rPr>
          <w:rFonts w:ascii="仿宋_GB2312" w:eastAsia="仿宋_GB2312" w:hAnsiTheme="minorHAnsi" w:cstheme="minorBidi"/>
          <w:color w:val="000000" w:themeColor="text1"/>
          <w:sz w:val="28"/>
          <w:szCs w:val="22"/>
        </w:rPr>
        <w:t>的工程师应在30分钟内予以答复，或到现场支撑。</w:t>
      </w:r>
    </w:p>
    <w:p>
      <w:pPr>
        <w:pStyle w:val="3"/>
      </w:pPr>
      <w:r>
        <w:rPr>
          <w:rFonts w:hint="eastAsia"/>
        </w:rPr>
        <w:t>4</w:t>
      </w:r>
      <w:r>
        <w:t>.</w:t>
      </w:r>
      <w:r>
        <w:rPr>
          <w:rFonts w:hint="eastAsia"/>
        </w:rPr>
        <w:t>实施项目团队人员要求</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卖方须在接受到中选通知1周内组成团队开始投入项目实施，其中：运维工程师、解决方案专家、数据建模专家须承诺全程驻场，其他项目成员可根据实际工作需求不定期驻场。项目组人员构成及职责分工要求如下：</w:t>
      </w:r>
    </w:p>
    <w:p>
      <w:pPr>
        <w:pStyle w:val="4"/>
      </w:pPr>
      <w:r>
        <w:rPr>
          <w:rFonts w:hint="eastAsia"/>
        </w:rPr>
        <w:t>4</w:t>
      </w:r>
      <w:r>
        <w:t>.1</w:t>
      </w:r>
      <w:r>
        <w:rPr>
          <w:rFonts w:hint="eastAsia"/>
        </w:rPr>
        <w:t>项目负责人</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对项目目标负责。制定项目管理计划，建立项目沟通汇报机制，协调各方资源保障项目按进度完成实施交付，对项目风险问题进行及时预警处理。</w:t>
      </w:r>
    </w:p>
    <w:p>
      <w:pPr>
        <w:pStyle w:val="4"/>
      </w:pPr>
      <w:r>
        <w:rPr>
          <w:rFonts w:hint="eastAsia"/>
        </w:rPr>
        <w:t>4</w:t>
      </w:r>
      <w:r>
        <w:t>.2</w:t>
      </w:r>
      <w:r>
        <w:rPr>
          <w:rFonts w:hint="eastAsia"/>
        </w:rPr>
        <w:t>服务团队成员</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1、服务团队配置满足</w:t>
      </w:r>
      <w:r>
        <w:rPr>
          <w:rFonts w:ascii="仿宋_GB2312" w:eastAsia="仿宋_GB2312" w:hAnsiTheme="minorHAnsi" w:cstheme="minorBidi"/>
          <w:color w:val="000000" w:themeColor="text1"/>
          <w:sz w:val="28"/>
          <w:szCs w:val="22"/>
        </w:rPr>
        <w:t>6</w:t>
      </w:r>
      <w:r>
        <w:rPr>
          <w:rFonts w:hint="eastAsia" w:ascii="仿宋_GB2312" w:eastAsia="仿宋_GB2312" w:hAnsiTheme="minorHAnsi" w:cstheme="minorBidi"/>
          <w:color w:val="000000" w:themeColor="text1"/>
          <w:sz w:val="28"/>
          <w:szCs w:val="22"/>
        </w:rPr>
        <w:t>人及以上人员</w:t>
      </w:r>
      <w:r>
        <w:rPr>
          <w:rFonts w:hint="eastAsia" w:ascii="仿宋_GB2312" w:eastAsia="仿宋_GB2312" w:hAnsiTheme="minorHAnsi" w:cstheme="minorBidi"/>
          <w:sz w:val="28"/>
          <w:szCs w:val="22"/>
        </w:rPr>
        <w:t>（不包含项目负责人），</w:t>
      </w:r>
      <w:r>
        <w:rPr>
          <w:rFonts w:hint="eastAsia" w:ascii="仿宋_GB2312" w:eastAsia="仿宋_GB2312" w:hAnsiTheme="minorHAnsi" w:cstheme="minorBidi"/>
          <w:color w:val="000000" w:themeColor="text1"/>
          <w:sz w:val="28"/>
          <w:szCs w:val="22"/>
        </w:rPr>
        <w:t>服务团队配置需配置技术负责人1人。</w:t>
      </w:r>
    </w:p>
    <w:tbl>
      <w:tblPr>
        <w:tblStyle w:val="24"/>
        <w:tblW w:w="8266" w:type="dxa"/>
        <w:jc w:val="center"/>
        <w:tblLayout w:type="fixed"/>
        <w:tblCellMar>
          <w:top w:w="0" w:type="dxa"/>
          <w:left w:w="108" w:type="dxa"/>
          <w:bottom w:w="0" w:type="dxa"/>
          <w:right w:w="108" w:type="dxa"/>
        </w:tblCellMar>
      </w:tblPr>
      <w:tblGrid>
        <w:gridCol w:w="1745"/>
        <w:gridCol w:w="5812"/>
        <w:gridCol w:w="709"/>
      </w:tblGrid>
      <w:tr>
        <w:tblPrEx>
          <w:tblCellMar>
            <w:top w:w="0" w:type="dxa"/>
            <w:left w:w="108" w:type="dxa"/>
            <w:bottom w:w="0" w:type="dxa"/>
            <w:right w:w="108" w:type="dxa"/>
          </w:tblCellMar>
        </w:tblPrEx>
        <w:trPr>
          <w:trHeight w:val="270" w:hRule="atLeast"/>
          <w:jc w:val="center"/>
        </w:trPr>
        <w:tc>
          <w:tcPr>
            <w:tcW w:w="1745" w:type="dxa"/>
            <w:tcBorders>
              <w:top w:val="single" w:color="auto" w:sz="4" w:space="0"/>
              <w:left w:val="single" w:color="auto" w:sz="4" w:space="0"/>
              <w:bottom w:val="single" w:color="auto" w:sz="4" w:space="0"/>
              <w:right w:val="single" w:color="auto" w:sz="4" w:space="0"/>
            </w:tcBorders>
            <w:shd w:val="clear" w:color="000000" w:fill="C0C0C0"/>
            <w:vAlign w:val="center"/>
          </w:tcPr>
          <w:p>
            <w:pPr>
              <w:ind w:firstLine="422"/>
              <w:rPr>
                <w:rFonts w:cs="宋体"/>
                <w:b/>
                <w:bCs/>
                <w:color w:val="000000"/>
                <w:szCs w:val="21"/>
              </w:rPr>
            </w:pPr>
            <w:r>
              <w:rPr>
                <w:rFonts w:hint="eastAsia" w:cs="宋体"/>
                <w:b/>
                <w:bCs/>
                <w:color w:val="000000"/>
                <w:szCs w:val="21"/>
              </w:rPr>
              <w:t>人员类型</w:t>
            </w:r>
          </w:p>
        </w:tc>
        <w:tc>
          <w:tcPr>
            <w:tcW w:w="5812" w:type="dxa"/>
            <w:tcBorders>
              <w:top w:val="single" w:color="auto" w:sz="4" w:space="0"/>
              <w:left w:val="nil"/>
              <w:bottom w:val="single" w:color="auto" w:sz="4" w:space="0"/>
              <w:right w:val="single" w:color="auto" w:sz="4" w:space="0"/>
            </w:tcBorders>
            <w:shd w:val="clear" w:color="000000" w:fill="C0C0C0"/>
            <w:vAlign w:val="center"/>
          </w:tcPr>
          <w:p>
            <w:pPr>
              <w:ind w:firstLine="422"/>
              <w:rPr>
                <w:rFonts w:cs="宋体"/>
                <w:b/>
                <w:bCs/>
                <w:color w:val="000000"/>
                <w:szCs w:val="21"/>
              </w:rPr>
            </w:pPr>
            <w:r>
              <w:rPr>
                <w:rFonts w:hint="eastAsia" w:cs="宋体"/>
                <w:b/>
                <w:bCs/>
                <w:color w:val="000000"/>
                <w:szCs w:val="21"/>
              </w:rPr>
              <w:t>工作内容</w:t>
            </w:r>
          </w:p>
        </w:tc>
        <w:tc>
          <w:tcPr>
            <w:tcW w:w="709" w:type="dxa"/>
            <w:tcBorders>
              <w:top w:val="single" w:color="auto" w:sz="4" w:space="0"/>
              <w:left w:val="nil"/>
              <w:bottom w:val="single" w:color="auto" w:sz="4" w:space="0"/>
              <w:right w:val="single" w:color="auto" w:sz="4" w:space="0"/>
            </w:tcBorders>
            <w:shd w:val="clear" w:color="000000" w:fill="C0C0C0"/>
            <w:vAlign w:val="center"/>
          </w:tcPr>
          <w:p>
            <w:pPr>
              <w:rPr>
                <w:rFonts w:cs="宋体"/>
                <w:b/>
                <w:bCs/>
                <w:color w:val="000000"/>
                <w:szCs w:val="21"/>
              </w:rPr>
            </w:pPr>
            <w:r>
              <w:rPr>
                <w:rFonts w:hint="eastAsia" w:cs="宋体"/>
                <w:b/>
                <w:bCs/>
                <w:color w:val="000000"/>
                <w:szCs w:val="21"/>
              </w:rPr>
              <w:t>人数</w:t>
            </w:r>
          </w:p>
        </w:tc>
      </w:tr>
      <w:tr>
        <w:tblPrEx>
          <w:tblCellMar>
            <w:top w:w="0" w:type="dxa"/>
            <w:left w:w="108" w:type="dxa"/>
            <w:bottom w:w="0" w:type="dxa"/>
            <w:right w:w="108" w:type="dxa"/>
          </w:tblCellMar>
        </w:tblPrEx>
        <w:trPr>
          <w:trHeight w:val="480" w:hRule="atLeast"/>
          <w:jc w:val="center"/>
        </w:trPr>
        <w:tc>
          <w:tcPr>
            <w:tcW w:w="1745" w:type="dxa"/>
            <w:tcBorders>
              <w:top w:val="nil"/>
              <w:left w:val="single" w:color="auto" w:sz="4" w:space="0"/>
              <w:bottom w:val="single" w:color="auto" w:sz="4" w:space="0"/>
              <w:right w:val="single" w:color="auto" w:sz="4" w:space="0"/>
            </w:tcBorders>
            <w:shd w:val="clear" w:color="auto" w:fill="auto"/>
            <w:vAlign w:val="center"/>
          </w:tcPr>
          <w:p>
            <w:pPr>
              <w:ind w:firstLine="420"/>
              <w:rPr>
                <w:rFonts w:cs="宋体"/>
                <w:color w:val="000000"/>
                <w:szCs w:val="21"/>
              </w:rPr>
            </w:pPr>
            <w:r>
              <w:rPr>
                <w:rFonts w:hint="eastAsia" w:cs="宋体"/>
                <w:color w:val="000000"/>
                <w:szCs w:val="21"/>
              </w:rPr>
              <w:t>技术负责人</w:t>
            </w:r>
          </w:p>
        </w:tc>
        <w:tc>
          <w:tcPr>
            <w:tcW w:w="5812" w:type="dxa"/>
            <w:tcBorders>
              <w:top w:val="nil"/>
              <w:left w:val="nil"/>
              <w:bottom w:val="single" w:color="auto" w:sz="4" w:space="0"/>
              <w:right w:val="single" w:color="auto" w:sz="4" w:space="0"/>
            </w:tcBorders>
            <w:shd w:val="clear" w:color="auto" w:fill="auto"/>
          </w:tcPr>
          <w:p>
            <w:pPr>
              <w:rPr>
                <w:rFonts w:cs="宋体"/>
                <w:color w:val="000000"/>
                <w:szCs w:val="21"/>
              </w:rPr>
            </w:pPr>
            <w:r>
              <w:rPr>
                <w:rFonts w:hint="eastAsia" w:cs="宋体"/>
                <w:color w:val="000000"/>
                <w:szCs w:val="21"/>
              </w:rPr>
              <w:t>负责产品日常需求技术分析、设计，负责平台功能开发负责对外接口的技术分析、评估，对外接口的日常维护、技术支撑;外部合作技术支持。</w:t>
            </w:r>
          </w:p>
        </w:tc>
        <w:tc>
          <w:tcPr>
            <w:tcW w:w="709" w:type="dxa"/>
            <w:tcBorders>
              <w:top w:val="nil"/>
              <w:left w:val="nil"/>
              <w:bottom w:val="single" w:color="auto" w:sz="4" w:space="0"/>
              <w:right w:val="single" w:color="auto" w:sz="4" w:space="0"/>
            </w:tcBorders>
            <w:shd w:val="clear" w:color="auto" w:fill="auto"/>
            <w:vAlign w:val="center"/>
          </w:tcPr>
          <w:p>
            <w:pPr>
              <w:ind w:firstLine="420"/>
              <w:rPr>
                <w:rFonts w:cs="宋体"/>
                <w:color w:val="000000"/>
                <w:szCs w:val="21"/>
              </w:rPr>
            </w:pPr>
            <w:r>
              <w:rPr>
                <w:rFonts w:hint="eastAsia" w:cs="宋体"/>
                <w:color w:val="000000"/>
                <w:szCs w:val="21"/>
              </w:rPr>
              <w:t>1</w:t>
            </w:r>
          </w:p>
        </w:tc>
      </w:tr>
      <w:tr>
        <w:tblPrEx>
          <w:tblCellMar>
            <w:top w:w="0" w:type="dxa"/>
            <w:left w:w="108" w:type="dxa"/>
            <w:bottom w:w="0" w:type="dxa"/>
            <w:right w:w="108" w:type="dxa"/>
          </w:tblCellMar>
        </w:tblPrEx>
        <w:trPr>
          <w:trHeight w:val="480" w:hRule="atLeast"/>
          <w:jc w:val="center"/>
        </w:trPr>
        <w:tc>
          <w:tcPr>
            <w:tcW w:w="1745" w:type="dxa"/>
            <w:tcBorders>
              <w:top w:val="nil"/>
              <w:left w:val="single" w:color="auto" w:sz="4" w:space="0"/>
              <w:bottom w:val="single" w:color="auto" w:sz="4" w:space="0"/>
              <w:right w:val="single" w:color="auto" w:sz="4" w:space="0"/>
            </w:tcBorders>
            <w:shd w:val="clear" w:color="auto" w:fill="auto"/>
            <w:vAlign w:val="center"/>
          </w:tcPr>
          <w:p>
            <w:pPr>
              <w:ind w:firstLine="420"/>
              <w:rPr>
                <w:rFonts w:cs="宋体"/>
                <w:color w:val="000000"/>
                <w:szCs w:val="21"/>
              </w:rPr>
            </w:pPr>
            <w:r>
              <w:rPr>
                <w:rFonts w:hint="eastAsia" w:cs="宋体"/>
                <w:color w:val="000000"/>
                <w:szCs w:val="21"/>
              </w:rPr>
              <w:t>系统架构师</w:t>
            </w:r>
          </w:p>
        </w:tc>
        <w:tc>
          <w:tcPr>
            <w:tcW w:w="5812" w:type="dxa"/>
            <w:tcBorders>
              <w:top w:val="nil"/>
              <w:left w:val="nil"/>
              <w:bottom w:val="single" w:color="auto" w:sz="4" w:space="0"/>
              <w:right w:val="single" w:color="auto" w:sz="4" w:space="0"/>
            </w:tcBorders>
            <w:shd w:val="clear" w:color="auto" w:fill="auto"/>
          </w:tcPr>
          <w:p>
            <w:pPr>
              <w:rPr>
                <w:rFonts w:cs="宋体"/>
                <w:color w:val="000000"/>
                <w:szCs w:val="21"/>
              </w:rPr>
            </w:pPr>
            <w:r>
              <w:rPr>
                <w:rFonts w:hint="eastAsia" w:cs="宋体"/>
                <w:color w:val="000000"/>
                <w:szCs w:val="21"/>
              </w:rPr>
              <w:t>负责完成对数据融合平台的整体设计工作,包含技术架构、功能架构、算法、部署架构、高可用、计算性能等，以技术经理身份指导并支撑系统开发工作。</w:t>
            </w:r>
          </w:p>
        </w:tc>
        <w:tc>
          <w:tcPr>
            <w:tcW w:w="709" w:type="dxa"/>
            <w:tcBorders>
              <w:top w:val="nil"/>
              <w:left w:val="nil"/>
              <w:bottom w:val="single" w:color="auto" w:sz="4" w:space="0"/>
              <w:right w:val="single" w:color="auto" w:sz="4" w:space="0"/>
            </w:tcBorders>
            <w:shd w:val="clear" w:color="auto" w:fill="auto"/>
            <w:vAlign w:val="center"/>
          </w:tcPr>
          <w:p>
            <w:pPr>
              <w:ind w:firstLine="420"/>
              <w:rPr>
                <w:rFonts w:cs="宋体"/>
                <w:color w:val="000000"/>
                <w:szCs w:val="21"/>
              </w:rPr>
            </w:pPr>
            <w:r>
              <w:rPr>
                <w:rFonts w:hint="eastAsia" w:cs="宋体"/>
                <w:color w:val="000000"/>
                <w:szCs w:val="21"/>
              </w:rPr>
              <w:t>1</w:t>
            </w:r>
          </w:p>
        </w:tc>
      </w:tr>
      <w:tr>
        <w:tblPrEx>
          <w:tblCellMar>
            <w:top w:w="0" w:type="dxa"/>
            <w:left w:w="108" w:type="dxa"/>
            <w:bottom w:w="0" w:type="dxa"/>
            <w:right w:w="108" w:type="dxa"/>
          </w:tblCellMar>
        </w:tblPrEx>
        <w:trPr>
          <w:trHeight w:val="270" w:hRule="atLeast"/>
          <w:jc w:val="center"/>
        </w:trPr>
        <w:tc>
          <w:tcPr>
            <w:tcW w:w="1745" w:type="dxa"/>
            <w:tcBorders>
              <w:top w:val="nil"/>
              <w:left w:val="single" w:color="auto" w:sz="4" w:space="0"/>
              <w:bottom w:val="single" w:color="auto" w:sz="4" w:space="0"/>
              <w:right w:val="single" w:color="auto" w:sz="4" w:space="0"/>
            </w:tcBorders>
            <w:shd w:val="clear" w:color="auto" w:fill="auto"/>
            <w:vAlign w:val="center"/>
          </w:tcPr>
          <w:p>
            <w:pPr>
              <w:ind w:firstLine="420"/>
              <w:rPr>
                <w:rFonts w:cs="宋体"/>
                <w:color w:val="000000"/>
                <w:szCs w:val="21"/>
              </w:rPr>
            </w:pPr>
            <w:r>
              <w:rPr>
                <w:rFonts w:hint="eastAsia" w:cs="宋体"/>
                <w:color w:val="000000"/>
                <w:szCs w:val="21"/>
              </w:rPr>
              <w:t>测试工程师</w:t>
            </w:r>
          </w:p>
        </w:tc>
        <w:tc>
          <w:tcPr>
            <w:tcW w:w="5812" w:type="dxa"/>
            <w:tcBorders>
              <w:top w:val="nil"/>
              <w:left w:val="nil"/>
              <w:bottom w:val="single" w:color="auto" w:sz="4" w:space="0"/>
              <w:right w:val="single" w:color="auto" w:sz="4" w:space="0"/>
            </w:tcBorders>
            <w:shd w:val="clear" w:color="auto" w:fill="auto"/>
          </w:tcPr>
          <w:p>
            <w:pPr>
              <w:rPr>
                <w:rFonts w:cs="宋体"/>
                <w:color w:val="000000"/>
                <w:szCs w:val="21"/>
              </w:rPr>
            </w:pPr>
            <w:r>
              <w:rPr>
                <w:rFonts w:hint="eastAsia" w:cs="宋体"/>
                <w:color w:val="000000"/>
                <w:szCs w:val="21"/>
              </w:rPr>
              <w:t>对产品进行全面测试，包括系统、集成、性能、压力、互通等，参与需求评审，搭建测试环境、架构测试工具、编写测试脚本、编写测试用例、运行测试案例、编写测试报告等，保障产品质量。</w:t>
            </w:r>
          </w:p>
        </w:tc>
        <w:tc>
          <w:tcPr>
            <w:tcW w:w="709" w:type="dxa"/>
            <w:tcBorders>
              <w:top w:val="nil"/>
              <w:left w:val="nil"/>
              <w:bottom w:val="single" w:color="auto" w:sz="4" w:space="0"/>
              <w:right w:val="single" w:color="auto" w:sz="4" w:space="0"/>
            </w:tcBorders>
            <w:shd w:val="clear" w:color="auto" w:fill="auto"/>
            <w:vAlign w:val="center"/>
          </w:tcPr>
          <w:p>
            <w:pPr>
              <w:ind w:firstLine="420"/>
              <w:rPr>
                <w:rFonts w:cs="宋体"/>
                <w:color w:val="000000"/>
                <w:szCs w:val="21"/>
              </w:rPr>
            </w:pPr>
            <w:r>
              <w:rPr>
                <w:rFonts w:hint="eastAsia" w:cs="宋体"/>
                <w:color w:val="000000"/>
                <w:szCs w:val="21"/>
              </w:rPr>
              <w:t>1</w:t>
            </w:r>
          </w:p>
        </w:tc>
      </w:tr>
      <w:tr>
        <w:tblPrEx>
          <w:tblCellMar>
            <w:top w:w="0" w:type="dxa"/>
            <w:left w:w="108" w:type="dxa"/>
            <w:bottom w:w="0" w:type="dxa"/>
            <w:right w:w="108" w:type="dxa"/>
          </w:tblCellMar>
        </w:tblPrEx>
        <w:trPr>
          <w:trHeight w:val="270" w:hRule="atLeast"/>
          <w:jc w:val="center"/>
        </w:trPr>
        <w:tc>
          <w:tcPr>
            <w:tcW w:w="1745" w:type="dxa"/>
            <w:tcBorders>
              <w:top w:val="nil"/>
              <w:left w:val="single" w:color="auto" w:sz="4" w:space="0"/>
              <w:bottom w:val="single" w:color="auto" w:sz="4" w:space="0"/>
              <w:right w:val="single" w:color="auto" w:sz="4" w:space="0"/>
            </w:tcBorders>
            <w:shd w:val="clear" w:color="auto" w:fill="auto"/>
            <w:vAlign w:val="center"/>
          </w:tcPr>
          <w:p>
            <w:pPr>
              <w:ind w:firstLine="420"/>
              <w:rPr>
                <w:rFonts w:cs="宋体"/>
                <w:color w:val="000000"/>
                <w:szCs w:val="21"/>
              </w:rPr>
            </w:pPr>
            <w:r>
              <w:rPr>
                <w:rFonts w:hint="eastAsia" w:cs="宋体"/>
                <w:color w:val="000000"/>
                <w:szCs w:val="21"/>
              </w:rPr>
              <w:t>运维工程师</w:t>
            </w:r>
          </w:p>
        </w:tc>
        <w:tc>
          <w:tcPr>
            <w:tcW w:w="5812" w:type="dxa"/>
            <w:tcBorders>
              <w:top w:val="nil"/>
              <w:left w:val="nil"/>
              <w:bottom w:val="single" w:color="auto" w:sz="4" w:space="0"/>
              <w:right w:val="single" w:color="auto" w:sz="4" w:space="0"/>
            </w:tcBorders>
            <w:shd w:val="clear" w:color="auto" w:fill="auto"/>
          </w:tcPr>
          <w:p>
            <w:pPr>
              <w:rPr>
                <w:rFonts w:cs="宋体"/>
                <w:color w:val="000000"/>
                <w:szCs w:val="21"/>
              </w:rPr>
            </w:pPr>
            <w:r>
              <w:rPr>
                <w:rFonts w:hint="eastAsia" w:cs="宋体"/>
                <w:color w:val="000000"/>
                <w:szCs w:val="21"/>
              </w:rPr>
              <w:t>业务版本变更操作、业务监控支撑、应用系统例行维护、演练保障、质量控制、业务维护管理、运维优化、工具建设、业务信息安全等工作。</w:t>
            </w:r>
          </w:p>
        </w:tc>
        <w:tc>
          <w:tcPr>
            <w:tcW w:w="709" w:type="dxa"/>
            <w:tcBorders>
              <w:top w:val="nil"/>
              <w:left w:val="nil"/>
              <w:bottom w:val="single" w:color="auto" w:sz="4" w:space="0"/>
              <w:right w:val="single" w:color="auto" w:sz="4" w:space="0"/>
            </w:tcBorders>
            <w:shd w:val="clear" w:color="auto" w:fill="auto"/>
            <w:vAlign w:val="center"/>
          </w:tcPr>
          <w:p>
            <w:pPr>
              <w:ind w:firstLine="420"/>
              <w:rPr>
                <w:rFonts w:cs="宋体"/>
                <w:color w:val="000000"/>
                <w:szCs w:val="21"/>
              </w:rPr>
            </w:pPr>
            <w:r>
              <w:rPr>
                <w:rFonts w:hint="eastAsia" w:cs="宋体"/>
                <w:color w:val="000000"/>
                <w:szCs w:val="21"/>
              </w:rPr>
              <w:t>1</w:t>
            </w:r>
          </w:p>
        </w:tc>
      </w:tr>
      <w:tr>
        <w:tblPrEx>
          <w:tblCellMar>
            <w:top w:w="0" w:type="dxa"/>
            <w:left w:w="108" w:type="dxa"/>
            <w:bottom w:w="0" w:type="dxa"/>
            <w:right w:w="108" w:type="dxa"/>
          </w:tblCellMar>
        </w:tblPrEx>
        <w:trPr>
          <w:trHeight w:val="270" w:hRule="atLeast"/>
          <w:jc w:val="center"/>
        </w:trPr>
        <w:tc>
          <w:tcPr>
            <w:tcW w:w="1745" w:type="dxa"/>
            <w:tcBorders>
              <w:top w:val="nil"/>
              <w:left w:val="single" w:color="auto" w:sz="4" w:space="0"/>
              <w:bottom w:val="single" w:color="auto" w:sz="4" w:space="0"/>
              <w:right w:val="single" w:color="auto" w:sz="4" w:space="0"/>
            </w:tcBorders>
            <w:shd w:val="clear" w:color="auto" w:fill="auto"/>
            <w:vAlign w:val="center"/>
          </w:tcPr>
          <w:p>
            <w:pPr>
              <w:ind w:firstLine="420"/>
              <w:rPr>
                <w:rFonts w:cs="宋体"/>
                <w:color w:val="000000"/>
                <w:szCs w:val="21"/>
              </w:rPr>
            </w:pPr>
            <w:r>
              <w:rPr>
                <w:rFonts w:hint="eastAsia" w:cs="宋体"/>
                <w:color w:val="000000"/>
                <w:szCs w:val="21"/>
              </w:rPr>
              <w:t>运营人员</w:t>
            </w:r>
          </w:p>
        </w:tc>
        <w:tc>
          <w:tcPr>
            <w:tcW w:w="5812" w:type="dxa"/>
            <w:tcBorders>
              <w:top w:val="nil"/>
              <w:left w:val="nil"/>
              <w:bottom w:val="single" w:color="auto" w:sz="4" w:space="0"/>
              <w:right w:val="single" w:color="auto" w:sz="4" w:space="0"/>
            </w:tcBorders>
            <w:shd w:val="clear" w:color="auto" w:fill="auto"/>
          </w:tcPr>
          <w:p>
            <w:pPr>
              <w:rPr>
                <w:rFonts w:cs="宋体"/>
                <w:color w:val="000000"/>
                <w:szCs w:val="21"/>
              </w:rPr>
            </w:pPr>
            <w:r>
              <w:rPr>
                <w:rFonts w:hint="eastAsia" w:cs="宋体"/>
                <w:color w:val="000000"/>
                <w:szCs w:val="21"/>
              </w:rPr>
              <w:t>支撑智慧调研业务运营开展，根据客户要求、制定方案，进行方案实施。并承接智慧调研临时需求等。</w:t>
            </w:r>
          </w:p>
        </w:tc>
        <w:tc>
          <w:tcPr>
            <w:tcW w:w="709" w:type="dxa"/>
            <w:tcBorders>
              <w:top w:val="nil"/>
              <w:left w:val="nil"/>
              <w:bottom w:val="single" w:color="auto" w:sz="4" w:space="0"/>
              <w:right w:val="single" w:color="auto" w:sz="4" w:space="0"/>
            </w:tcBorders>
            <w:shd w:val="clear" w:color="auto" w:fill="auto"/>
            <w:vAlign w:val="center"/>
          </w:tcPr>
          <w:p>
            <w:pPr>
              <w:ind w:firstLine="420"/>
              <w:rPr>
                <w:rFonts w:cs="宋体"/>
                <w:color w:val="000000"/>
                <w:szCs w:val="21"/>
              </w:rPr>
            </w:pPr>
            <w:r>
              <w:rPr>
                <w:rFonts w:hint="eastAsia" w:cs="宋体"/>
                <w:color w:val="000000"/>
                <w:szCs w:val="21"/>
              </w:rPr>
              <w:t>2</w:t>
            </w:r>
          </w:p>
        </w:tc>
      </w:tr>
    </w:tbl>
    <w:p>
      <w:pPr>
        <w:pStyle w:val="2"/>
        <w:numPr>
          <w:ilvl w:val="0"/>
          <w:numId w:val="9"/>
        </w:numPr>
      </w:pPr>
      <w:bookmarkStart w:id="83" w:name="_Toc120703259"/>
      <w:r>
        <w:rPr>
          <w:rFonts w:hint="eastAsia"/>
        </w:rPr>
        <w:t>合作安全要求</w:t>
      </w:r>
    </w:p>
    <w:p>
      <w:pPr>
        <w:pStyle w:val="41"/>
        <w:numPr>
          <w:ilvl w:val="0"/>
          <w:numId w:val="10"/>
        </w:numPr>
        <w:spacing w:before="240"/>
        <w:ind w:firstLineChars="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数据安全和共享</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数据共享必须明确共享范围和使用目的。数据共享范围和使用目的必须在数据主体授权同意范围之内。数据共享必须在授权范围和使用目的之内进行使用。</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（二）针对合作协议中的服务内容，满足以下内容</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必须严格按照产品或审批要求确定服务内容、数据来源及用途，并在合作协议中清晰、准确描述。实际执行过程中，提供数据要与合作协议约定内容一致，不得超范围提供数据。</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（三）实施期内的管理约束</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1.实施方必须遵循法律合规性以及数据安全管理要求的前提下使用大数据产品服务，并且需要签订安全协议、保密协议等方式，合同必须包含信息安全条款，明确数据使用权限、安全保护责任、必要的安全保护措施以及违约责任和处罚条款等，对共享数据的保护水平不得低于数据提供方原有数据保护水平。</w:t>
      </w:r>
    </w:p>
    <w:p>
      <w:pPr>
        <w:ind w:firstLine="560" w:firstLineChars="200"/>
        <w:rPr>
          <w:rFonts w:ascii="仿宋_GB2312" w:eastAsia="仿宋_GB2312" w:hAnsiTheme="minorHAnsi" w:cstheme="minorBidi"/>
          <w:color w:val="000000" w:themeColor="text1"/>
          <w:sz w:val="28"/>
          <w:szCs w:val="22"/>
        </w:rPr>
      </w:pPr>
      <w:r>
        <w:rPr>
          <w:rFonts w:hint="eastAsia" w:ascii="仿宋_GB2312" w:eastAsia="仿宋_GB2312" w:hAnsiTheme="minorHAnsi" w:cstheme="minorBidi"/>
          <w:color w:val="000000" w:themeColor="text1"/>
          <w:sz w:val="28"/>
          <w:szCs w:val="22"/>
        </w:rPr>
        <w:t>2.明确考核内容、考核要求及惩处措施，定期（最长不超过一个月）进行审核、抽查和监督，不合规的进行终止合作。</w:t>
      </w:r>
    </w:p>
    <w:p>
      <w:pPr>
        <w:pStyle w:val="2"/>
        <w:numPr>
          <w:ilvl w:val="0"/>
          <w:numId w:val="11"/>
        </w:numPr>
      </w:pPr>
      <w:r>
        <w:rPr>
          <w:rFonts w:hint="eastAsia"/>
        </w:rPr>
        <w:t>附件等其他资料</w:t>
      </w:r>
      <w:bookmarkEnd w:id="83"/>
    </w:p>
    <w:p>
      <w:pPr>
        <w:rPr>
          <w:rFonts w:ascii="仿宋_GB2312" w:eastAsia="仿宋_GB2312" w:hAnsiTheme="minorHAnsi" w:cstheme="minorBidi"/>
          <w:color w:val="FF0000"/>
          <w:sz w:val="28"/>
          <w:szCs w:val="22"/>
        </w:rPr>
      </w:pPr>
      <w:bookmarkStart w:id="84" w:name="_MON_1732220137"/>
      <w:bookmarkEnd w:id="84"/>
      <w:r>
        <w:rPr>
          <w:rFonts w:ascii="仿宋_GB2312" w:eastAsia="仿宋_GB2312" w:hAnsiTheme="minorHAnsi" w:cstheme="minorBidi"/>
          <w:color w:val="FF0000"/>
          <w:sz w:val="28"/>
          <w:szCs w:val="22"/>
        </w:rPr>
        <w:object>
          <v:shape id="_x0000_i1025" o:spt="75" type="#_x0000_t75" style="height:40pt;width:57.5pt;" o:ole="t" filled="f" o:preferrelative="t" stroked="f" coordsize="21600,21600">
            <v:path/>
            <v:fill on="f" focussize="0,0"/>
            <v:stroke on="f" joinstyle="miter"/>
            <v:imagedata r:id="rId16" o:title=""/>
            <o:lock v:ext="edit" aspectratio="t"/>
            <w10:wrap type="none"/>
            <w10:anchorlock/>
          </v:shape>
          <o:OLEObject Type="Embed" ProgID="Excel.Sheet.12" ShapeID="_x0000_i1025" DrawAspect="Icon" ObjectID="_1468075725" r:id="rId15">
            <o:LockedField>false</o:LockedField>
          </o:OLEObject>
        </w:object>
      </w:r>
    </w:p>
    <w:p>
      <w:pPr>
        <w:rPr>
          <w:rFonts w:ascii="宋体" w:hAnsi="宋体" w:cs="宋体"/>
          <w:kern w:val="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Book Antiqua">
    <w:panose1 w:val="02040602050305030304"/>
    <w:charset w:val="00"/>
    <w:family w:val="roman"/>
    <w:pitch w:val="default"/>
    <w:sig w:usb0="00000287" w:usb1="00000000" w:usb2="00000000" w:usb3="00000000" w:csb0="2000009F" w:csb1="DFD7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42552562"/>
    </w:sdtPr>
    <w:sdtContent>
      <w:p>
        <w:pPr>
          <w:pStyle w:val="17"/>
          <w:jc w:val="center"/>
        </w:pPr>
        <w:r>
          <w:fldChar w:fldCharType="begin"/>
        </w:r>
        <w:r>
          <w:instrText xml:space="preserve">PAGE   \* MERGEFORMAT</w:instrText>
        </w:r>
        <w:r>
          <w:fldChar w:fldCharType="separate"/>
        </w:r>
        <w:r>
          <w:rPr>
            <w:lang w:val="zh-CN"/>
          </w:rPr>
          <w:t>17</w:t>
        </w:r>
        <w:r>
          <w:fldChar w:fldCharType="end"/>
        </w:r>
      </w:p>
    </w:sdtContent>
  </w:sdt>
  <w:p>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E4A6C1"/>
    <w:multiLevelType w:val="singleLevel"/>
    <w:tmpl w:val="85E4A6C1"/>
    <w:lvl w:ilvl="0" w:tentative="0">
      <w:start w:val="2"/>
      <w:numFmt w:val="chineseCounting"/>
      <w:suff w:val="space"/>
      <w:lvlText w:val="第%1章"/>
      <w:lvlJc w:val="left"/>
      <w:rPr>
        <w:rFonts w:hint="eastAsia"/>
      </w:rPr>
    </w:lvl>
  </w:abstractNum>
  <w:abstractNum w:abstractNumId="1">
    <w:nsid w:val="FFFFFFFB"/>
    <w:multiLevelType w:val="multilevel"/>
    <w:tmpl w:val="FFFFFFFB"/>
    <w:lvl w:ilvl="0" w:tentative="0">
      <w:start w:val="1"/>
      <w:numFmt w:val="decimal"/>
      <w:pStyle w:val="55"/>
      <w:lvlText w:val="%1"/>
      <w:lvlJc w:val="left"/>
      <w:pPr>
        <w:tabs>
          <w:tab w:val="left" w:pos="1247"/>
        </w:tabs>
        <w:ind w:left="1247" w:hanging="1247"/>
      </w:pPr>
      <w:rPr>
        <w:rFonts w:hint="default" w:ascii="Arial" w:hAnsi="Arial" w:eastAsia="宋体"/>
        <w:b/>
        <w:i w:val="0"/>
        <w:sz w:val="36"/>
      </w:rPr>
    </w:lvl>
    <w:lvl w:ilvl="1" w:tentative="0">
      <w:start w:val="1"/>
      <w:numFmt w:val="decimal"/>
      <w:pStyle w:val="56"/>
      <w:lvlText w:val="%1.%2"/>
      <w:lvlJc w:val="left"/>
      <w:pPr>
        <w:tabs>
          <w:tab w:val="left" w:pos="1247"/>
        </w:tabs>
        <w:ind w:left="1247" w:hanging="1247"/>
      </w:pPr>
      <w:rPr>
        <w:rFonts w:hint="default" w:ascii="Arial" w:hAnsi="Arial" w:eastAsia="宋体"/>
        <w:b/>
        <w:i w:val="0"/>
        <w:sz w:val="28"/>
      </w:rPr>
    </w:lvl>
    <w:lvl w:ilvl="2" w:tentative="0">
      <w:start w:val="1"/>
      <w:numFmt w:val="decimal"/>
      <w:pStyle w:val="57"/>
      <w:lvlText w:val="%1.%2.%3"/>
      <w:lvlJc w:val="left"/>
      <w:pPr>
        <w:tabs>
          <w:tab w:val="left" w:pos="1247"/>
        </w:tabs>
        <w:ind w:left="1247" w:hanging="1247"/>
      </w:pPr>
      <w:rPr>
        <w:rFonts w:hint="default" w:ascii="Arial" w:hAnsi="Arial" w:eastAsia="宋体"/>
        <w:b/>
        <w:i w:val="0"/>
        <w:color w:val="auto"/>
        <w:sz w:val="24"/>
      </w:rPr>
    </w:lvl>
    <w:lvl w:ilvl="3" w:tentative="0">
      <w:start w:val="1"/>
      <w:numFmt w:val="decimal"/>
      <w:pStyle w:val="58"/>
      <w:lvlText w:val="%1.%2.%3.%4"/>
      <w:lvlJc w:val="left"/>
      <w:pPr>
        <w:tabs>
          <w:tab w:val="left" w:pos="1247"/>
        </w:tabs>
        <w:ind w:left="1247" w:hanging="1247"/>
      </w:pPr>
      <w:rPr>
        <w:rFonts w:hint="default" w:ascii="Arial" w:hAnsi="Arial" w:eastAsia="宋体"/>
        <w:b/>
        <w:i w:val="0"/>
        <w:color w:val="auto"/>
        <w:sz w:val="21"/>
      </w:rPr>
    </w:lvl>
    <w:lvl w:ilvl="4" w:tentative="0">
      <w:start w:val="1"/>
      <w:numFmt w:val="decimal"/>
      <w:lvlText w:val="%1.%2.%3.%4.%5"/>
      <w:lvlJc w:val="left"/>
      <w:pPr>
        <w:tabs>
          <w:tab w:val="left" w:pos="1008"/>
        </w:tabs>
        <w:ind w:left="1008" w:hanging="1008"/>
      </w:pPr>
      <w:rPr>
        <w:rFonts w:hint="eastAsia"/>
        <w:color w:val="0000FF"/>
        <w:spacing w:val="0"/>
        <w:w w:val="100"/>
        <w:position w:val="0"/>
        <w:sz w:val="21"/>
        <w:u w:val="none"/>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021645EF"/>
    <w:multiLevelType w:val="multilevel"/>
    <w:tmpl w:val="021645EF"/>
    <w:lvl w:ilvl="0" w:tentative="0">
      <w:start w:val="1"/>
      <w:numFmt w:val="decimal"/>
      <w:pStyle w:val="51"/>
      <w:lvlText w:val="%1)"/>
      <w:lvlJc w:val="left"/>
      <w:pPr>
        <w:tabs>
          <w:tab w:val="left" w:pos="2087"/>
        </w:tabs>
        <w:ind w:left="2087" w:hanging="420"/>
      </w:pPr>
      <w:rPr>
        <w:rFonts w:hint="eastAsia" w:eastAsia="宋体"/>
        <w:b w:val="0"/>
        <w:i w:val="0"/>
        <w:sz w:val="21"/>
      </w:rPr>
    </w:lvl>
    <w:lvl w:ilvl="1" w:tentative="0">
      <w:start w:val="1"/>
      <w:numFmt w:val="decimal"/>
      <w:lvlText w:val="%1.%2"/>
      <w:lvlJc w:val="left"/>
      <w:pPr>
        <w:tabs>
          <w:tab w:val="left" w:pos="1247"/>
        </w:tabs>
        <w:ind w:left="1247" w:hanging="1247"/>
      </w:pPr>
      <w:rPr>
        <w:rFonts w:hint="eastAsia"/>
      </w:rPr>
    </w:lvl>
    <w:lvl w:ilvl="2" w:tentative="0">
      <w:start w:val="1"/>
      <w:numFmt w:val="decimal"/>
      <w:lvlText w:val="%1.%2.%3"/>
      <w:lvlJc w:val="left"/>
      <w:pPr>
        <w:tabs>
          <w:tab w:val="left" w:pos="1247"/>
        </w:tabs>
        <w:ind w:left="1247" w:hanging="1247"/>
      </w:pPr>
      <w:rPr>
        <w:rFonts w:hint="default" w:ascii="Arial" w:hAnsi="Arial"/>
        <w:color w:val="0000FF"/>
        <w:sz w:val="24"/>
      </w:rPr>
    </w:lvl>
    <w:lvl w:ilvl="3" w:tentative="0">
      <w:start w:val="1"/>
      <w:numFmt w:val="decimal"/>
      <w:lvlText w:val="%1.%2.%3.%4"/>
      <w:lvlJc w:val="left"/>
      <w:pPr>
        <w:tabs>
          <w:tab w:val="left" w:pos="1440"/>
        </w:tabs>
        <w:ind w:left="1247" w:hanging="1247"/>
      </w:pPr>
      <w:rPr>
        <w:rFonts w:hint="eastAsia"/>
        <w:color w:val="auto"/>
      </w:rPr>
    </w:lvl>
    <w:lvl w:ilvl="4" w:tentative="0">
      <w:start w:val="1"/>
      <w:numFmt w:val="decimal"/>
      <w:lvlText w:val="%1.%2.%3.%4.%5"/>
      <w:lvlJc w:val="left"/>
      <w:pPr>
        <w:tabs>
          <w:tab w:val="left" w:pos="1247"/>
        </w:tabs>
        <w:ind w:left="1247" w:hanging="1247"/>
      </w:pPr>
      <w:rPr>
        <w:rFonts w:hint="default" w:ascii="Arial" w:hAnsi="Arial" w:eastAsia="宋体"/>
        <w:color w:val="0000FF"/>
        <w:spacing w:val="0"/>
        <w:w w:val="100"/>
        <w:position w:val="0"/>
        <w:sz w:val="21"/>
        <w:u w:val="none"/>
      </w:rPr>
    </w:lvl>
    <w:lvl w:ilvl="5" w:tentative="0">
      <w:start w:val="1"/>
      <w:numFmt w:val="decimal"/>
      <w:lvlText w:val="%1.%2.%3.%4.%5.%6"/>
      <w:lvlJc w:val="left"/>
      <w:pPr>
        <w:tabs>
          <w:tab w:val="left" w:pos="2520"/>
        </w:tabs>
        <w:ind w:left="1247" w:hanging="1247"/>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050F3F0B"/>
    <w:multiLevelType w:val="multilevel"/>
    <w:tmpl w:val="050F3F0B"/>
    <w:lvl w:ilvl="0" w:tentative="0">
      <w:start w:val="1"/>
      <w:numFmt w:val="japaneseCounting"/>
      <w:lvlText w:val="（%1）"/>
      <w:lvlJc w:val="left"/>
      <w:pPr>
        <w:ind w:left="1400" w:hanging="84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4">
    <w:nsid w:val="0B493232"/>
    <w:multiLevelType w:val="singleLevel"/>
    <w:tmpl w:val="0B493232"/>
    <w:lvl w:ilvl="0" w:tentative="0">
      <w:start w:val="1"/>
      <w:numFmt w:val="bullet"/>
      <w:lvlText w:val=""/>
      <w:lvlJc w:val="left"/>
      <w:pPr>
        <w:ind w:left="420" w:hanging="420"/>
      </w:pPr>
      <w:rPr>
        <w:rFonts w:hint="default" w:ascii="Wingdings" w:hAnsi="Wingdings"/>
      </w:rPr>
    </w:lvl>
  </w:abstractNum>
  <w:abstractNum w:abstractNumId="5">
    <w:nsid w:val="30A355F9"/>
    <w:multiLevelType w:val="singleLevel"/>
    <w:tmpl w:val="30A355F9"/>
    <w:lvl w:ilvl="0" w:tentative="0">
      <w:start w:val="1"/>
      <w:numFmt w:val="decimal"/>
      <w:lvlText w:val="%1)"/>
      <w:lvlJc w:val="left"/>
      <w:pPr>
        <w:ind w:left="1055" w:hanging="425"/>
      </w:pPr>
      <w:rPr>
        <w:rFonts w:hint="default"/>
      </w:rPr>
    </w:lvl>
  </w:abstractNum>
  <w:abstractNum w:abstractNumId="6">
    <w:nsid w:val="314D163C"/>
    <w:multiLevelType w:val="multilevel"/>
    <w:tmpl w:val="314D163C"/>
    <w:lvl w:ilvl="0" w:tentative="0">
      <w:start w:val="1"/>
      <w:numFmt w:val="bullet"/>
      <w:pStyle w:val="65"/>
      <w:lvlText w:val=""/>
      <w:lvlJc w:val="left"/>
      <w:pPr>
        <w:ind w:left="2754" w:hanging="420"/>
      </w:pPr>
      <w:rPr>
        <w:rFonts w:hint="default" w:ascii="Wingdings" w:hAnsi="Wingdings"/>
      </w:rPr>
    </w:lvl>
    <w:lvl w:ilvl="1" w:tentative="0">
      <w:start w:val="1"/>
      <w:numFmt w:val="bullet"/>
      <w:lvlText w:val=""/>
      <w:lvlJc w:val="left"/>
      <w:pPr>
        <w:ind w:left="2040" w:hanging="420"/>
      </w:pPr>
      <w:rPr>
        <w:rFonts w:hint="default" w:ascii="Wingdings" w:hAnsi="Wingdings"/>
      </w:rPr>
    </w:lvl>
    <w:lvl w:ilvl="2" w:tentative="0">
      <w:start w:val="1"/>
      <w:numFmt w:val="bullet"/>
      <w:lvlText w:val=""/>
      <w:lvlJc w:val="left"/>
      <w:pPr>
        <w:ind w:left="2460" w:hanging="420"/>
      </w:pPr>
      <w:rPr>
        <w:rFonts w:hint="default" w:ascii="Wingdings" w:hAnsi="Wingdings"/>
      </w:rPr>
    </w:lvl>
    <w:lvl w:ilvl="3" w:tentative="0">
      <w:start w:val="1"/>
      <w:numFmt w:val="bullet"/>
      <w:lvlText w:val=""/>
      <w:lvlJc w:val="left"/>
      <w:pPr>
        <w:ind w:left="2880" w:hanging="420"/>
      </w:pPr>
      <w:rPr>
        <w:rFonts w:hint="default" w:ascii="Wingdings" w:hAnsi="Wingdings"/>
      </w:rPr>
    </w:lvl>
    <w:lvl w:ilvl="4" w:tentative="0">
      <w:start w:val="1"/>
      <w:numFmt w:val="bullet"/>
      <w:lvlText w:val=""/>
      <w:lvlJc w:val="left"/>
      <w:pPr>
        <w:ind w:left="3300" w:hanging="420"/>
      </w:pPr>
      <w:rPr>
        <w:rFonts w:hint="default" w:ascii="Wingdings" w:hAnsi="Wingdings"/>
      </w:rPr>
    </w:lvl>
    <w:lvl w:ilvl="5" w:tentative="0">
      <w:start w:val="1"/>
      <w:numFmt w:val="bullet"/>
      <w:lvlText w:val=""/>
      <w:lvlJc w:val="left"/>
      <w:pPr>
        <w:ind w:left="3720" w:hanging="420"/>
      </w:pPr>
      <w:rPr>
        <w:rFonts w:hint="default" w:ascii="Wingdings" w:hAnsi="Wingdings"/>
      </w:rPr>
    </w:lvl>
    <w:lvl w:ilvl="6" w:tentative="0">
      <w:start w:val="1"/>
      <w:numFmt w:val="bullet"/>
      <w:lvlText w:val=""/>
      <w:lvlJc w:val="left"/>
      <w:pPr>
        <w:ind w:left="4140" w:hanging="420"/>
      </w:pPr>
      <w:rPr>
        <w:rFonts w:hint="default" w:ascii="Wingdings" w:hAnsi="Wingdings"/>
      </w:rPr>
    </w:lvl>
    <w:lvl w:ilvl="7" w:tentative="0">
      <w:start w:val="1"/>
      <w:numFmt w:val="bullet"/>
      <w:lvlText w:val=""/>
      <w:lvlJc w:val="left"/>
      <w:pPr>
        <w:ind w:left="4560" w:hanging="420"/>
      </w:pPr>
      <w:rPr>
        <w:rFonts w:hint="default" w:ascii="Wingdings" w:hAnsi="Wingdings"/>
      </w:rPr>
    </w:lvl>
    <w:lvl w:ilvl="8" w:tentative="0">
      <w:start w:val="1"/>
      <w:numFmt w:val="bullet"/>
      <w:lvlText w:val=""/>
      <w:lvlJc w:val="left"/>
      <w:pPr>
        <w:ind w:left="4980" w:hanging="420"/>
      </w:pPr>
      <w:rPr>
        <w:rFonts w:hint="default" w:ascii="Wingdings" w:hAnsi="Wingdings"/>
      </w:rPr>
    </w:lvl>
  </w:abstractNum>
  <w:abstractNum w:abstractNumId="7">
    <w:nsid w:val="55B9CD8E"/>
    <w:multiLevelType w:val="singleLevel"/>
    <w:tmpl w:val="55B9CD8E"/>
    <w:lvl w:ilvl="0" w:tentative="0">
      <w:start w:val="6"/>
      <w:numFmt w:val="chineseCounting"/>
      <w:suff w:val="space"/>
      <w:lvlText w:val="第%1章"/>
      <w:lvlJc w:val="left"/>
      <w:rPr>
        <w:rFonts w:hint="eastAsia"/>
      </w:rPr>
    </w:lvl>
  </w:abstractNum>
  <w:abstractNum w:abstractNumId="8">
    <w:nsid w:val="55D16905"/>
    <w:multiLevelType w:val="multilevel"/>
    <w:tmpl w:val="55D16905"/>
    <w:lvl w:ilvl="0" w:tentative="0">
      <w:start w:val="5"/>
      <w:numFmt w:val="japaneseCounting"/>
      <w:lvlText w:val="第%1章"/>
      <w:lvlJc w:val="left"/>
      <w:pPr>
        <w:ind w:left="1080" w:hanging="10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56D86D6C"/>
    <w:multiLevelType w:val="multilevel"/>
    <w:tmpl w:val="56D86D6C"/>
    <w:lvl w:ilvl="0" w:tentative="0">
      <w:start w:val="1"/>
      <w:numFmt w:val="bullet"/>
      <w:pStyle w:val="64"/>
      <w:lvlText w:val=""/>
      <w:lvlJc w:val="left"/>
      <w:pPr>
        <w:ind w:left="620" w:hanging="420"/>
      </w:pPr>
      <w:rPr>
        <w:rFonts w:hint="default" w:ascii="Wingdings" w:hAnsi="Wingdings"/>
      </w:rPr>
    </w:lvl>
    <w:lvl w:ilvl="1" w:tentative="0">
      <w:start w:val="1"/>
      <w:numFmt w:val="bullet"/>
      <w:lvlText w:val=""/>
      <w:lvlJc w:val="left"/>
      <w:pPr>
        <w:ind w:left="1040" w:hanging="420"/>
      </w:pPr>
      <w:rPr>
        <w:rFonts w:hint="default" w:ascii="Wingdings" w:hAnsi="Wingdings"/>
      </w:rPr>
    </w:lvl>
    <w:lvl w:ilvl="2" w:tentative="0">
      <w:start w:val="1"/>
      <w:numFmt w:val="bullet"/>
      <w:lvlText w:val=""/>
      <w:lvlJc w:val="left"/>
      <w:pPr>
        <w:ind w:left="1460" w:hanging="420"/>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10">
    <w:nsid w:val="7CD0D76B"/>
    <w:multiLevelType w:val="singleLevel"/>
    <w:tmpl w:val="7CD0D76B"/>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9"/>
  </w:num>
  <w:num w:numId="4">
    <w:abstractNumId w:val="6"/>
  </w:num>
  <w:num w:numId="5">
    <w:abstractNumId w:val="0"/>
  </w:num>
  <w:num w:numId="6">
    <w:abstractNumId w:val="5"/>
  </w:num>
  <w:num w:numId="7">
    <w:abstractNumId w:val="10"/>
  </w:num>
  <w:num w:numId="8">
    <w:abstractNumId w:val="4"/>
  </w:num>
  <w:num w:numId="9">
    <w:abstractNumId w:val="8"/>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jFmYjRhMWNhYzkzODhhMzJmM2NhMmYzYjgxMGI3OTkifQ=="/>
  </w:docVars>
  <w:rsids>
    <w:rsidRoot w:val="00F027D6"/>
    <w:rsid w:val="00064FF5"/>
    <w:rsid w:val="000778DC"/>
    <w:rsid w:val="00077B7F"/>
    <w:rsid w:val="00084EE4"/>
    <w:rsid w:val="0009651E"/>
    <w:rsid w:val="000C5FBB"/>
    <w:rsid w:val="000F09F5"/>
    <w:rsid w:val="00114C0C"/>
    <w:rsid w:val="00123D6D"/>
    <w:rsid w:val="00137DDD"/>
    <w:rsid w:val="00171C9B"/>
    <w:rsid w:val="00175D97"/>
    <w:rsid w:val="00190D54"/>
    <w:rsid w:val="001A7621"/>
    <w:rsid w:val="001D215A"/>
    <w:rsid w:val="001D525F"/>
    <w:rsid w:val="001F7DF9"/>
    <w:rsid w:val="0025359A"/>
    <w:rsid w:val="00260229"/>
    <w:rsid w:val="00273209"/>
    <w:rsid w:val="00283934"/>
    <w:rsid w:val="00371AEE"/>
    <w:rsid w:val="0038744B"/>
    <w:rsid w:val="003A6517"/>
    <w:rsid w:val="003A7B99"/>
    <w:rsid w:val="003B0855"/>
    <w:rsid w:val="003D18B9"/>
    <w:rsid w:val="0040459A"/>
    <w:rsid w:val="004152CA"/>
    <w:rsid w:val="00416AE4"/>
    <w:rsid w:val="00440082"/>
    <w:rsid w:val="00457F02"/>
    <w:rsid w:val="004D581D"/>
    <w:rsid w:val="005020A7"/>
    <w:rsid w:val="005120F7"/>
    <w:rsid w:val="0052229E"/>
    <w:rsid w:val="00545EB4"/>
    <w:rsid w:val="0054673E"/>
    <w:rsid w:val="005829CA"/>
    <w:rsid w:val="005B23C4"/>
    <w:rsid w:val="005B2456"/>
    <w:rsid w:val="005C24CB"/>
    <w:rsid w:val="005D4269"/>
    <w:rsid w:val="005D6702"/>
    <w:rsid w:val="005E3FBC"/>
    <w:rsid w:val="00601640"/>
    <w:rsid w:val="0061004D"/>
    <w:rsid w:val="00651D2C"/>
    <w:rsid w:val="00656664"/>
    <w:rsid w:val="006767D8"/>
    <w:rsid w:val="006C5C9B"/>
    <w:rsid w:val="006E0188"/>
    <w:rsid w:val="006E3AF4"/>
    <w:rsid w:val="006E470F"/>
    <w:rsid w:val="00712CD8"/>
    <w:rsid w:val="00715A59"/>
    <w:rsid w:val="00723EC4"/>
    <w:rsid w:val="0074373D"/>
    <w:rsid w:val="007455E8"/>
    <w:rsid w:val="00755DB6"/>
    <w:rsid w:val="00767BEE"/>
    <w:rsid w:val="00786839"/>
    <w:rsid w:val="00794517"/>
    <w:rsid w:val="007D56C2"/>
    <w:rsid w:val="007E0269"/>
    <w:rsid w:val="007F3F19"/>
    <w:rsid w:val="007F63F1"/>
    <w:rsid w:val="00817F36"/>
    <w:rsid w:val="00823ED0"/>
    <w:rsid w:val="00890E17"/>
    <w:rsid w:val="008917F2"/>
    <w:rsid w:val="008D179F"/>
    <w:rsid w:val="008E0172"/>
    <w:rsid w:val="0090790F"/>
    <w:rsid w:val="00934BE6"/>
    <w:rsid w:val="00940E68"/>
    <w:rsid w:val="00962190"/>
    <w:rsid w:val="00976426"/>
    <w:rsid w:val="00993180"/>
    <w:rsid w:val="009E222C"/>
    <w:rsid w:val="009E5C2B"/>
    <w:rsid w:val="009F545B"/>
    <w:rsid w:val="00A1194B"/>
    <w:rsid w:val="00A35A1D"/>
    <w:rsid w:val="00A43886"/>
    <w:rsid w:val="00A83609"/>
    <w:rsid w:val="00AD48B8"/>
    <w:rsid w:val="00AF5204"/>
    <w:rsid w:val="00B03BD9"/>
    <w:rsid w:val="00B44F4E"/>
    <w:rsid w:val="00B463D5"/>
    <w:rsid w:val="00B526E3"/>
    <w:rsid w:val="00B70AA4"/>
    <w:rsid w:val="00B74859"/>
    <w:rsid w:val="00B7674D"/>
    <w:rsid w:val="00BA5078"/>
    <w:rsid w:val="00BB70DE"/>
    <w:rsid w:val="00BF2727"/>
    <w:rsid w:val="00C104B8"/>
    <w:rsid w:val="00C27C78"/>
    <w:rsid w:val="00C4107B"/>
    <w:rsid w:val="00C45E7B"/>
    <w:rsid w:val="00C663F5"/>
    <w:rsid w:val="00C73F0D"/>
    <w:rsid w:val="00C77A08"/>
    <w:rsid w:val="00C83781"/>
    <w:rsid w:val="00CD4CA2"/>
    <w:rsid w:val="00CD59D7"/>
    <w:rsid w:val="00D60608"/>
    <w:rsid w:val="00D62D10"/>
    <w:rsid w:val="00D63528"/>
    <w:rsid w:val="00DA7BE4"/>
    <w:rsid w:val="00DD11D5"/>
    <w:rsid w:val="00DD3AD6"/>
    <w:rsid w:val="00DD46FC"/>
    <w:rsid w:val="00DE515F"/>
    <w:rsid w:val="00DF6342"/>
    <w:rsid w:val="00E00127"/>
    <w:rsid w:val="00E010C0"/>
    <w:rsid w:val="00E0621C"/>
    <w:rsid w:val="00E07095"/>
    <w:rsid w:val="00E20D83"/>
    <w:rsid w:val="00E21C4E"/>
    <w:rsid w:val="00E33F65"/>
    <w:rsid w:val="00E516FB"/>
    <w:rsid w:val="00E86295"/>
    <w:rsid w:val="00E93CC7"/>
    <w:rsid w:val="00E9489F"/>
    <w:rsid w:val="00EB1C61"/>
    <w:rsid w:val="00EC0604"/>
    <w:rsid w:val="00EC53DA"/>
    <w:rsid w:val="00EF0D81"/>
    <w:rsid w:val="00F027D6"/>
    <w:rsid w:val="00F26624"/>
    <w:rsid w:val="00F56987"/>
    <w:rsid w:val="00F7257D"/>
    <w:rsid w:val="00F92428"/>
    <w:rsid w:val="00FB0979"/>
    <w:rsid w:val="00FC6A22"/>
    <w:rsid w:val="00FD5510"/>
    <w:rsid w:val="0ABF21C0"/>
    <w:rsid w:val="142A469D"/>
    <w:rsid w:val="167D1605"/>
    <w:rsid w:val="2040341B"/>
    <w:rsid w:val="21FE0A64"/>
    <w:rsid w:val="2E3D24BE"/>
    <w:rsid w:val="2F7046F2"/>
    <w:rsid w:val="3273368E"/>
    <w:rsid w:val="331A547E"/>
    <w:rsid w:val="391A6485"/>
    <w:rsid w:val="44127EBA"/>
    <w:rsid w:val="46AC01B9"/>
    <w:rsid w:val="4B412124"/>
    <w:rsid w:val="4CA02E7A"/>
    <w:rsid w:val="51C42A2A"/>
    <w:rsid w:val="55F80BDA"/>
    <w:rsid w:val="5C2E2250"/>
    <w:rsid w:val="5E2E1852"/>
    <w:rsid w:val="5FDD5F03"/>
    <w:rsid w:val="69A47FF6"/>
    <w:rsid w:val="701F6EA4"/>
    <w:rsid w:val="7ACD656C"/>
    <w:rsid w:val="7ED823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
    <w:qFormat/>
    <w:uiPriority w:val="9"/>
    <w:pPr>
      <w:keepNext/>
      <w:keepLines/>
      <w:spacing w:before="340" w:after="330" w:line="578" w:lineRule="auto"/>
      <w:outlineLvl w:val="0"/>
    </w:pPr>
    <w:rPr>
      <w:b/>
      <w:bCs/>
      <w:kern w:val="44"/>
      <w:sz w:val="30"/>
      <w:szCs w:val="44"/>
    </w:rPr>
  </w:style>
  <w:style w:type="paragraph" w:styleId="3">
    <w:name w:val="heading 2"/>
    <w:basedOn w:val="1"/>
    <w:next w:val="1"/>
    <w:link w:val="29"/>
    <w:unhideWhenUsed/>
    <w:qFormat/>
    <w:uiPriority w:val="9"/>
    <w:pPr>
      <w:keepNext/>
      <w:keepLines/>
      <w:spacing w:before="260" w:after="260" w:line="416" w:lineRule="auto"/>
      <w:outlineLvl w:val="1"/>
    </w:pPr>
    <w:rPr>
      <w:rFonts w:asciiTheme="majorHAnsi" w:hAnsiTheme="majorHAnsi" w:cstheme="majorBidi"/>
      <w:b/>
      <w:bCs/>
      <w:sz w:val="30"/>
      <w:szCs w:val="32"/>
    </w:rPr>
  </w:style>
  <w:style w:type="paragraph" w:styleId="4">
    <w:name w:val="heading 3"/>
    <w:basedOn w:val="1"/>
    <w:next w:val="1"/>
    <w:link w:val="32"/>
    <w:unhideWhenUsed/>
    <w:qFormat/>
    <w:uiPriority w:val="9"/>
    <w:pPr>
      <w:keepNext/>
      <w:keepLines/>
      <w:spacing w:before="260" w:after="260" w:line="416" w:lineRule="auto"/>
      <w:outlineLvl w:val="2"/>
    </w:pPr>
    <w:rPr>
      <w:b/>
      <w:bCs/>
      <w:sz w:val="30"/>
      <w:szCs w:val="32"/>
    </w:rPr>
  </w:style>
  <w:style w:type="paragraph" w:styleId="5">
    <w:name w:val="heading 4"/>
    <w:basedOn w:val="1"/>
    <w:next w:val="1"/>
    <w:link w:val="30"/>
    <w:unhideWhenUsed/>
    <w:qFormat/>
    <w:uiPriority w:val="9"/>
    <w:pPr>
      <w:keepNext/>
      <w:keepLines/>
      <w:spacing w:before="280" w:after="290" w:line="376" w:lineRule="auto"/>
      <w:outlineLvl w:val="3"/>
    </w:pPr>
    <w:rPr>
      <w:rFonts w:asciiTheme="majorHAnsi" w:hAnsiTheme="majorHAnsi" w:cstheme="majorBidi"/>
      <w:b/>
      <w:bCs/>
      <w:sz w:val="30"/>
      <w:szCs w:val="28"/>
    </w:rPr>
  </w:style>
  <w:style w:type="paragraph" w:styleId="6">
    <w:name w:val="heading 5"/>
    <w:basedOn w:val="1"/>
    <w:next w:val="1"/>
    <w:link w:val="33"/>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3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rPr>
  </w:style>
  <w:style w:type="paragraph" w:styleId="8">
    <w:name w:val="heading 7"/>
    <w:basedOn w:val="1"/>
    <w:next w:val="1"/>
    <w:link w:val="35"/>
    <w:semiHidden/>
    <w:unhideWhenUsed/>
    <w:qFormat/>
    <w:uiPriority w:val="9"/>
    <w:pPr>
      <w:keepNext/>
      <w:keepLines/>
      <w:spacing w:before="240" w:after="64" w:line="320" w:lineRule="auto"/>
      <w:outlineLvl w:val="6"/>
    </w:pPr>
    <w:rPr>
      <w:b/>
      <w:bCs/>
      <w:sz w:val="24"/>
    </w:rPr>
  </w:style>
  <w:style w:type="paragraph" w:styleId="9">
    <w:name w:val="heading 8"/>
    <w:basedOn w:val="1"/>
    <w:next w:val="1"/>
    <w:link w:val="36"/>
    <w:semiHidden/>
    <w:unhideWhenUsed/>
    <w:qFormat/>
    <w:uiPriority w:val="9"/>
    <w:pPr>
      <w:keepNext/>
      <w:keepLines/>
      <w:spacing w:before="240" w:after="64" w:line="320" w:lineRule="auto"/>
      <w:outlineLvl w:val="7"/>
    </w:pPr>
    <w:rPr>
      <w:rFonts w:asciiTheme="majorHAnsi" w:hAnsiTheme="majorHAnsi" w:eastAsiaTheme="majorEastAsia" w:cstheme="majorBidi"/>
      <w:sz w:val="24"/>
    </w:rPr>
  </w:style>
  <w:style w:type="paragraph" w:styleId="10">
    <w:name w:val="heading 9"/>
    <w:basedOn w:val="1"/>
    <w:next w:val="1"/>
    <w:link w:val="37"/>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26">
    <w:name w:val="Default Paragraph Font"/>
    <w:semiHidden/>
    <w:unhideWhenUsed/>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46"/>
    <w:semiHidden/>
    <w:unhideWhenUsed/>
    <w:qFormat/>
    <w:uiPriority w:val="99"/>
    <w:rPr>
      <w:rFonts w:ascii="宋体"/>
      <w:sz w:val="18"/>
      <w:szCs w:val="18"/>
    </w:rPr>
  </w:style>
  <w:style w:type="paragraph" w:styleId="13">
    <w:name w:val="annotation text"/>
    <w:basedOn w:val="1"/>
    <w:link w:val="71"/>
    <w:semiHidden/>
    <w:unhideWhenUsed/>
    <w:uiPriority w:val="99"/>
    <w:pPr>
      <w:jc w:val="left"/>
    </w:pPr>
  </w:style>
  <w:style w:type="paragraph" w:styleId="14">
    <w:name w:val="Body Text"/>
    <w:basedOn w:val="1"/>
    <w:link w:val="48"/>
    <w:qFormat/>
    <w:uiPriority w:val="0"/>
    <w:pPr>
      <w:widowControl/>
      <w:spacing w:before="120" w:after="120"/>
      <w:ind w:left="2520"/>
      <w:jc w:val="left"/>
    </w:pPr>
    <w:rPr>
      <w:rFonts w:ascii="Book Antiqua" w:hAnsi="Book Antiqua"/>
      <w:kern w:val="0"/>
      <w:sz w:val="20"/>
      <w:szCs w:val="20"/>
    </w:rPr>
  </w:style>
  <w:style w:type="paragraph" w:styleId="15">
    <w:name w:val="toc 3"/>
    <w:basedOn w:val="1"/>
    <w:next w:val="1"/>
    <w:unhideWhenUsed/>
    <w:qFormat/>
    <w:uiPriority w:val="39"/>
    <w:pPr>
      <w:ind w:left="840" w:leftChars="400"/>
    </w:pPr>
  </w:style>
  <w:style w:type="paragraph" w:styleId="16">
    <w:name w:val="Balloon Text"/>
    <w:basedOn w:val="1"/>
    <w:link w:val="47"/>
    <w:semiHidden/>
    <w:unhideWhenUsed/>
    <w:qFormat/>
    <w:uiPriority w:val="99"/>
    <w:rPr>
      <w:sz w:val="18"/>
      <w:szCs w:val="18"/>
    </w:rPr>
  </w:style>
  <w:style w:type="paragraph" w:styleId="17">
    <w:name w:val="footer"/>
    <w:basedOn w:val="1"/>
    <w:link w:val="39"/>
    <w:unhideWhenUsed/>
    <w:qFormat/>
    <w:uiPriority w:val="99"/>
    <w:pPr>
      <w:tabs>
        <w:tab w:val="center" w:pos="4153"/>
        <w:tab w:val="right" w:pos="8306"/>
      </w:tabs>
      <w:snapToGrid w:val="0"/>
      <w:jc w:val="left"/>
    </w:pPr>
    <w:rPr>
      <w:sz w:val="18"/>
      <w:szCs w:val="18"/>
    </w:rPr>
  </w:style>
  <w:style w:type="paragraph" w:styleId="18">
    <w:name w:val="header"/>
    <w:basedOn w:val="1"/>
    <w:link w:val="38"/>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unhideWhenUsed/>
    <w:qFormat/>
    <w:uiPriority w:val="39"/>
  </w:style>
  <w:style w:type="paragraph" w:styleId="20">
    <w:name w:val="toc 2"/>
    <w:basedOn w:val="1"/>
    <w:next w:val="1"/>
    <w:unhideWhenUsed/>
    <w:qFormat/>
    <w:uiPriority w:val="39"/>
    <w:pPr>
      <w:ind w:left="420" w:leftChars="200"/>
    </w:pPr>
  </w:style>
  <w:style w:type="paragraph" w:styleId="21">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paragraph" w:styleId="22">
    <w:name w:val="Title"/>
    <w:basedOn w:val="1"/>
    <w:link w:val="40"/>
    <w:qFormat/>
    <w:uiPriority w:val="0"/>
    <w:pPr>
      <w:keepNext/>
      <w:keepLines/>
      <w:spacing w:before="340" w:after="330" w:line="578" w:lineRule="auto"/>
      <w:jc w:val="center"/>
      <w:outlineLvl w:val="0"/>
    </w:pPr>
    <w:rPr>
      <w:rFonts w:ascii="仿宋_GB2312"/>
      <w:b/>
      <w:bCs/>
      <w:kern w:val="44"/>
      <w:sz w:val="28"/>
      <w:szCs w:val="28"/>
    </w:rPr>
  </w:style>
  <w:style w:type="paragraph" w:styleId="23">
    <w:name w:val="annotation subject"/>
    <w:basedOn w:val="13"/>
    <w:next w:val="13"/>
    <w:link w:val="72"/>
    <w:semiHidden/>
    <w:unhideWhenUsed/>
    <w:uiPriority w:val="99"/>
    <w:rPr>
      <w:b/>
      <w:bCs/>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Hyperlink"/>
    <w:basedOn w:val="26"/>
    <w:unhideWhenUsed/>
    <w:qFormat/>
    <w:uiPriority w:val="99"/>
    <w:rPr>
      <w:color w:val="0000FF" w:themeColor="hyperlink"/>
      <w:u w:val="single"/>
    </w:rPr>
  </w:style>
  <w:style w:type="character" w:styleId="28">
    <w:name w:val="annotation reference"/>
    <w:basedOn w:val="26"/>
    <w:semiHidden/>
    <w:unhideWhenUsed/>
    <w:uiPriority w:val="99"/>
    <w:rPr>
      <w:sz w:val="21"/>
      <w:szCs w:val="21"/>
    </w:rPr>
  </w:style>
  <w:style w:type="character" w:customStyle="1" w:styleId="29">
    <w:name w:val="标题 2 Char"/>
    <w:basedOn w:val="26"/>
    <w:link w:val="3"/>
    <w:qFormat/>
    <w:uiPriority w:val="9"/>
    <w:rPr>
      <w:rFonts w:eastAsia="宋体" w:asciiTheme="majorHAnsi" w:hAnsiTheme="majorHAnsi" w:cstheme="majorBidi"/>
      <w:b/>
      <w:bCs/>
      <w:sz w:val="30"/>
      <w:szCs w:val="32"/>
    </w:rPr>
  </w:style>
  <w:style w:type="character" w:customStyle="1" w:styleId="30">
    <w:name w:val="标题 4 Char"/>
    <w:basedOn w:val="26"/>
    <w:link w:val="5"/>
    <w:qFormat/>
    <w:uiPriority w:val="9"/>
    <w:rPr>
      <w:rFonts w:eastAsia="宋体" w:asciiTheme="majorHAnsi" w:hAnsiTheme="majorHAnsi" w:cstheme="majorBidi"/>
      <w:b/>
      <w:bCs/>
      <w:sz w:val="30"/>
      <w:szCs w:val="28"/>
    </w:rPr>
  </w:style>
  <w:style w:type="character" w:customStyle="1" w:styleId="31">
    <w:name w:val="标题 1 Char"/>
    <w:basedOn w:val="26"/>
    <w:link w:val="2"/>
    <w:qFormat/>
    <w:uiPriority w:val="9"/>
    <w:rPr>
      <w:rFonts w:ascii="Times New Roman" w:hAnsi="Times New Roman" w:eastAsia="宋体" w:cs="Times New Roman"/>
      <w:b/>
      <w:bCs/>
      <w:kern w:val="44"/>
      <w:sz w:val="30"/>
      <w:szCs w:val="44"/>
    </w:rPr>
  </w:style>
  <w:style w:type="character" w:customStyle="1" w:styleId="32">
    <w:name w:val="标题 3 Char"/>
    <w:basedOn w:val="26"/>
    <w:link w:val="4"/>
    <w:qFormat/>
    <w:uiPriority w:val="9"/>
    <w:rPr>
      <w:rFonts w:ascii="Times New Roman" w:hAnsi="Times New Roman" w:eastAsia="宋体" w:cs="Times New Roman"/>
      <w:b/>
      <w:bCs/>
      <w:sz w:val="30"/>
      <w:szCs w:val="32"/>
    </w:rPr>
  </w:style>
  <w:style w:type="character" w:customStyle="1" w:styleId="33">
    <w:name w:val="标题 5 Char"/>
    <w:basedOn w:val="26"/>
    <w:link w:val="6"/>
    <w:semiHidden/>
    <w:qFormat/>
    <w:uiPriority w:val="9"/>
    <w:rPr>
      <w:rFonts w:ascii="Times New Roman" w:hAnsi="Times New Roman" w:eastAsia="宋体" w:cs="Times New Roman"/>
      <w:b/>
      <w:bCs/>
      <w:sz w:val="28"/>
      <w:szCs w:val="28"/>
    </w:rPr>
  </w:style>
  <w:style w:type="character" w:customStyle="1" w:styleId="34">
    <w:name w:val="标题 6 Char"/>
    <w:basedOn w:val="26"/>
    <w:link w:val="7"/>
    <w:semiHidden/>
    <w:qFormat/>
    <w:uiPriority w:val="9"/>
    <w:rPr>
      <w:rFonts w:asciiTheme="majorHAnsi" w:hAnsiTheme="majorHAnsi" w:eastAsiaTheme="majorEastAsia" w:cstheme="majorBidi"/>
      <w:b/>
      <w:bCs/>
      <w:sz w:val="24"/>
      <w:szCs w:val="24"/>
    </w:rPr>
  </w:style>
  <w:style w:type="character" w:customStyle="1" w:styleId="35">
    <w:name w:val="标题 7 Char"/>
    <w:basedOn w:val="26"/>
    <w:link w:val="8"/>
    <w:semiHidden/>
    <w:qFormat/>
    <w:uiPriority w:val="9"/>
    <w:rPr>
      <w:rFonts w:ascii="Times New Roman" w:hAnsi="Times New Roman" w:eastAsia="宋体" w:cs="Times New Roman"/>
      <w:b/>
      <w:bCs/>
      <w:sz w:val="24"/>
      <w:szCs w:val="24"/>
    </w:rPr>
  </w:style>
  <w:style w:type="character" w:customStyle="1" w:styleId="36">
    <w:name w:val="标题 8 Char"/>
    <w:basedOn w:val="26"/>
    <w:link w:val="9"/>
    <w:semiHidden/>
    <w:qFormat/>
    <w:uiPriority w:val="9"/>
    <w:rPr>
      <w:rFonts w:asciiTheme="majorHAnsi" w:hAnsiTheme="majorHAnsi" w:eastAsiaTheme="majorEastAsia" w:cstheme="majorBidi"/>
      <w:sz w:val="24"/>
      <w:szCs w:val="24"/>
    </w:rPr>
  </w:style>
  <w:style w:type="character" w:customStyle="1" w:styleId="37">
    <w:name w:val="标题 9 Char"/>
    <w:basedOn w:val="26"/>
    <w:link w:val="10"/>
    <w:semiHidden/>
    <w:qFormat/>
    <w:uiPriority w:val="9"/>
    <w:rPr>
      <w:rFonts w:asciiTheme="majorHAnsi" w:hAnsiTheme="majorHAnsi" w:eastAsiaTheme="majorEastAsia" w:cstheme="majorBidi"/>
      <w:szCs w:val="21"/>
    </w:rPr>
  </w:style>
  <w:style w:type="character" w:customStyle="1" w:styleId="38">
    <w:name w:val="页眉 Char"/>
    <w:basedOn w:val="26"/>
    <w:link w:val="18"/>
    <w:qFormat/>
    <w:uiPriority w:val="99"/>
    <w:rPr>
      <w:rFonts w:ascii="Times New Roman" w:hAnsi="Times New Roman" w:eastAsia="宋体" w:cs="Times New Roman"/>
      <w:sz w:val="18"/>
      <w:szCs w:val="18"/>
    </w:rPr>
  </w:style>
  <w:style w:type="character" w:customStyle="1" w:styleId="39">
    <w:name w:val="页脚 Char"/>
    <w:basedOn w:val="26"/>
    <w:link w:val="17"/>
    <w:qFormat/>
    <w:uiPriority w:val="99"/>
    <w:rPr>
      <w:rFonts w:ascii="Times New Roman" w:hAnsi="Times New Roman" w:eastAsia="宋体" w:cs="Times New Roman"/>
      <w:sz w:val="18"/>
      <w:szCs w:val="18"/>
    </w:rPr>
  </w:style>
  <w:style w:type="character" w:customStyle="1" w:styleId="40">
    <w:name w:val="标题 Char"/>
    <w:basedOn w:val="26"/>
    <w:link w:val="22"/>
    <w:qFormat/>
    <w:uiPriority w:val="0"/>
    <w:rPr>
      <w:rFonts w:ascii="仿宋_GB2312" w:hAnsi="Times New Roman" w:eastAsia="宋体" w:cs="Times New Roman"/>
      <w:b/>
      <w:bCs/>
      <w:kern w:val="44"/>
      <w:sz w:val="28"/>
      <w:szCs w:val="28"/>
    </w:rPr>
  </w:style>
  <w:style w:type="paragraph" w:styleId="41">
    <w:name w:val="List Paragraph"/>
    <w:basedOn w:val="1"/>
    <w:link w:val="42"/>
    <w:qFormat/>
    <w:uiPriority w:val="34"/>
    <w:pPr>
      <w:ind w:firstLine="420" w:firstLineChars="200"/>
    </w:pPr>
  </w:style>
  <w:style w:type="character" w:customStyle="1" w:styleId="42">
    <w:name w:val="列出段落 Char"/>
    <w:link w:val="41"/>
    <w:qFormat/>
    <w:uiPriority w:val="34"/>
    <w:rPr>
      <w:rFonts w:ascii="Times New Roman" w:hAnsi="Times New Roman" w:eastAsia="宋体" w:cs="Times New Roman"/>
      <w:szCs w:val="24"/>
    </w:rPr>
  </w:style>
  <w:style w:type="paragraph" w:customStyle="1" w:styleId="43">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66091" w:themeColor="accent1" w:themeShade="BF"/>
      <w:kern w:val="0"/>
      <w:sz w:val="32"/>
      <w:szCs w:val="32"/>
    </w:rPr>
  </w:style>
  <w:style w:type="character" w:customStyle="1" w:styleId="44">
    <w:name w:val="apple-converted-space"/>
    <w:basedOn w:val="26"/>
    <w:qFormat/>
    <w:uiPriority w:val="0"/>
  </w:style>
  <w:style w:type="paragraph" w:customStyle="1" w:styleId="45">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46">
    <w:name w:val="文档结构图 Char"/>
    <w:basedOn w:val="26"/>
    <w:link w:val="12"/>
    <w:semiHidden/>
    <w:qFormat/>
    <w:uiPriority w:val="99"/>
    <w:rPr>
      <w:rFonts w:ascii="宋体" w:hAnsi="Times New Roman" w:eastAsia="宋体" w:cs="Times New Roman"/>
      <w:sz w:val="18"/>
      <w:szCs w:val="18"/>
    </w:rPr>
  </w:style>
  <w:style w:type="character" w:customStyle="1" w:styleId="47">
    <w:name w:val="批注框文本 Char"/>
    <w:basedOn w:val="26"/>
    <w:link w:val="16"/>
    <w:semiHidden/>
    <w:qFormat/>
    <w:uiPriority w:val="99"/>
    <w:rPr>
      <w:rFonts w:ascii="Times New Roman" w:hAnsi="Times New Roman" w:eastAsia="宋体" w:cs="Times New Roman"/>
      <w:sz w:val="18"/>
      <w:szCs w:val="18"/>
    </w:rPr>
  </w:style>
  <w:style w:type="character" w:customStyle="1" w:styleId="48">
    <w:name w:val="正文文本 Char"/>
    <w:basedOn w:val="26"/>
    <w:link w:val="14"/>
    <w:qFormat/>
    <w:uiPriority w:val="0"/>
    <w:rPr>
      <w:rFonts w:ascii="Book Antiqua" w:hAnsi="Book Antiqua" w:eastAsia="宋体" w:cs="Times New Roman"/>
      <w:kern w:val="0"/>
      <w:sz w:val="20"/>
      <w:szCs w:val="20"/>
    </w:rPr>
  </w:style>
  <w:style w:type="paragraph" w:customStyle="1" w:styleId="49">
    <w:name w:val="Body1!"/>
    <w:basedOn w:val="1"/>
    <w:link w:val="50"/>
    <w:qFormat/>
    <w:uiPriority w:val="0"/>
    <w:pPr>
      <w:widowControl/>
      <w:tabs>
        <w:tab w:val="left" w:pos="1247"/>
      </w:tabs>
      <w:spacing w:before="120" w:line="288" w:lineRule="auto"/>
      <w:ind w:left="1247" w:firstLine="200" w:firstLineChars="200"/>
    </w:pPr>
    <w:rPr>
      <w:rFonts w:ascii="Arial" w:hAnsi="Arial"/>
      <w:kern w:val="0"/>
      <w:szCs w:val="21"/>
    </w:rPr>
  </w:style>
  <w:style w:type="character" w:customStyle="1" w:styleId="50">
    <w:name w:val="Body1! Char"/>
    <w:basedOn w:val="26"/>
    <w:link w:val="49"/>
    <w:qFormat/>
    <w:uiPriority w:val="0"/>
    <w:rPr>
      <w:rFonts w:ascii="Arial" w:hAnsi="Arial" w:eastAsia="宋体" w:cs="Times New Roman"/>
      <w:kern w:val="0"/>
      <w:szCs w:val="21"/>
    </w:rPr>
  </w:style>
  <w:style w:type="paragraph" w:customStyle="1" w:styleId="51">
    <w:name w:val="样式4"/>
    <w:basedOn w:val="1"/>
    <w:qFormat/>
    <w:uiPriority w:val="0"/>
    <w:pPr>
      <w:widowControl/>
      <w:numPr>
        <w:ilvl w:val="0"/>
        <w:numId w:val="1"/>
      </w:numPr>
      <w:tabs>
        <w:tab w:val="left" w:pos="1247"/>
      </w:tabs>
      <w:spacing w:before="120" w:line="288" w:lineRule="auto"/>
      <w:jc w:val="left"/>
    </w:pPr>
    <w:rPr>
      <w:rFonts w:ascii="Arial" w:hAnsi="Arial"/>
      <w:kern w:val="0"/>
      <w:szCs w:val="21"/>
    </w:rPr>
  </w:style>
  <w:style w:type="paragraph" w:customStyle="1" w:styleId="52">
    <w:name w:val="Heading Bar"/>
    <w:basedOn w:val="1"/>
    <w:next w:val="4"/>
    <w:qFormat/>
    <w:uiPriority w:val="0"/>
    <w:pPr>
      <w:keepNext/>
      <w:keepLines/>
      <w:widowControl/>
      <w:shd w:val="solid" w:color="auto" w:fill="auto"/>
      <w:spacing w:before="240"/>
      <w:ind w:right="7589"/>
      <w:jc w:val="left"/>
    </w:pPr>
    <w:rPr>
      <w:rFonts w:ascii="Book Antiqua" w:hAnsi="Book Antiqua"/>
      <w:color w:val="FFFFFF"/>
      <w:kern w:val="0"/>
      <w:sz w:val="8"/>
      <w:szCs w:val="20"/>
    </w:rPr>
  </w:style>
  <w:style w:type="paragraph" w:customStyle="1" w:styleId="53">
    <w:name w:val="输出引用"/>
    <w:basedOn w:val="1"/>
    <w:qFormat/>
    <w:uiPriority w:val="0"/>
    <w:pPr>
      <w:widowControl/>
      <w:pBdr>
        <w:top w:val="single" w:color="auto" w:sz="4" w:space="1"/>
        <w:left w:val="single" w:color="auto" w:sz="4" w:space="4"/>
        <w:bottom w:val="single" w:color="auto" w:sz="4" w:space="1"/>
        <w:right w:val="single" w:color="auto" w:sz="4" w:space="4"/>
      </w:pBdr>
      <w:shd w:val="clear" w:color="auto" w:fill="D9D9D9"/>
      <w:ind w:left="400" w:leftChars="400" w:right="400" w:rightChars="400"/>
      <w:jc w:val="left"/>
    </w:pPr>
    <w:rPr>
      <w:rFonts w:ascii="Courier New" w:hAnsi="Courier New" w:eastAsia="Courier New"/>
      <w:kern w:val="0"/>
    </w:rPr>
  </w:style>
  <w:style w:type="paragraph" w:customStyle="1" w:styleId="54">
    <w:name w:val="Body"/>
    <w:basedOn w:val="1"/>
    <w:link w:val="60"/>
    <w:qFormat/>
    <w:uiPriority w:val="0"/>
    <w:pPr>
      <w:widowControl/>
      <w:tabs>
        <w:tab w:val="left" w:pos="1247"/>
      </w:tabs>
      <w:spacing w:before="120" w:line="288" w:lineRule="auto"/>
      <w:ind w:left="1247"/>
    </w:pPr>
    <w:rPr>
      <w:rFonts w:ascii="Arial" w:hAnsi="Arial"/>
      <w:kern w:val="0"/>
      <w:szCs w:val="21"/>
    </w:rPr>
  </w:style>
  <w:style w:type="paragraph" w:customStyle="1" w:styleId="55">
    <w:name w:val="标题1"/>
    <w:basedOn w:val="2"/>
    <w:qFormat/>
    <w:uiPriority w:val="0"/>
    <w:pPr>
      <w:keepLines w:val="0"/>
      <w:widowControl/>
      <w:numPr>
        <w:ilvl w:val="0"/>
        <w:numId w:val="2"/>
      </w:numPr>
      <w:spacing w:before="720" w:after="240" w:line="240" w:lineRule="auto"/>
      <w:jc w:val="left"/>
    </w:pPr>
    <w:rPr>
      <w:rFonts w:ascii="Arial" w:hAnsi="Arial"/>
      <w:spacing w:val="20"/>
      <w:kern w:val="20"/>
      <w:sz w:val="36"/>
    </w:rPr>
  </w:style>
  <w:style w:type="paragraph" w:customStyle="1" w:styleId="56">
    <w:name w:val="标题2"/>
    <w:basedOn w:val="3"/>
    <w:qFormat/>
    <w:uiPriority w:val="0"/>
    <w:pPr>
      <w:keepLines w:val="0"/>
      <w:widowControl/>
      <w:numPr>
        <w:ilvl w:val="1"/>
        <w:numId w:val="2"/>
      </w:numPr>
      <w:spacing w:before="320" w:after="160" w:line="240" w:lineRule="auto"/>
      <w:jc w:val="left"/>
    </w:pPr>
    <w:rPr>
      <w:rFonts w:ascii="宋体" w:hAnsi="宋体" w:cs="Arial"/>
      <w:color w:val="000000"/>
      <w:spacing w:val="20"/>
      <w:kern w:val="28"/>
      <w:sz w:val="28"/>
      <w:szCs w:val="28"/>
    </w:rPr>
  </w:style>
  <w:style w:type="paragraph" w:customStyle="1" w:styleId="57">
    <w:name w:val="标题3"/>
    <w:basedOn w:val="4"/>
    <w:link w:val="63"/>
    <w:qFormat/>
    <w:uiPriority w:val="0"/>
    <w:pPr>
      <w:keepLines w:val="0"/>
      <w:widowControl/>
      <w:numPr>
        <w:ilvl w:val="2"/>
        <w:numId w:val="2"/>
      </w:numPr>
      <w:spacing w:before="240" w:after="120" w:line="240" w:lineRule="auto"/>
      <w:jc w:val="left"/>
    </w:pPr>
    <w:rPr>
      <w:rFonts w:ascii="Arial" w:hAnsi="Arial"/>
      <w:spacing w:val="20"/>
      <w:kern w:val="0"/>
      <w:sz w:val="22"/>
      <w:szCs w:val="24"/>
      <w:lang w:val="pt-BR"/>
    </w:rPr>
  </w:style>
  <w:style w:type="paragraph" w:customStyle="1" w:styleId="58">
    <w:name w:val="标题4"/>
    <w:basedOn w:val="5"/>
    <w:qFormat/>
    <w:uiPriority w:val="0"/>
    <w:pPr>
      <w:keepNext w:val="0"/>
      <w:keepLines w:val="0"/>
      <w:widowControl/>
      <w:numPr>
        <w:ilvl w:val="3"/>
        <w:numId w:val="2"/>
      </w:numPr>
      <w:spacing w:before="120" w:after="0" w:line="240" w:lineRule="auto"/>
      <w:jc w:val="left"/>
    </w:pPr>
    <w:rPr>
      <w:rFonts w:ascii="Arial" w:hAnsi="Arial" w:cs="Times New Roman"/>
      <w:iCs/>
      <w:kern w:val="0"/>
      <w:sz w:val="21"/>
      <w:szCs w:val="20"/>
      <w:lang w:val="pt-BR" w:eastAsia="en-US"/>
    </w:rPr>
  </w:style>
  <w:style w:type="paragraph" w:customStyle="1" w:styleId="59">
    <w:name w:val="样式17"/>
    <w:basedOn w:val="11"/>
    <w:qFormat/>
    <w:uiPriority w:val="0"/>
    <w:pPr>
      <w:widowControl/>
      <w:tabs>
        <w:tab w:val="left" w:pos="2000"/>
      </w:tabs>
      <w:spacing w:before="120" w:after="360"/>
      <w:jc w:val="center"/>
    </w:pPr>
    <w:rPr>
      <w:rFonts w:ascii="Arial" w:hAnsi="Arial" w:eastAsia="宋体" w:cs="Times New Roman"/>
      <w:bCs/>
      <w:kern w:val="0"/>
      <w:sz w:val="18"/>
      <w:lang w:eastAsia="en-US"/>
    </w:rPr>
  </w:style>
  <w:style w:type="character" w:customStyle="1" w:styleId="60">
    <w:name w:val="Body Char2"/>
    <w:link w:val="54"/>
    <w:qFormat/>
    <w:uiPriority w:val="0"/>
    <w:rPr>
      <w:rFonts w:ascii="Arial" w:hAnsi="Arial" w:eastAsia="宋体" w:cs="Times New Roman"/>
      <w:kern w:val="0"/>
      <w:szCs w:val="21"/>
    </w:rPr>
  </w:style>
  <w:style w:type="paragraph" w:customStyle="1" w:styleId="61">
    <w:name w:val="字母编号列项（一级）"/>
    <w:qFormat/>
    <w:uiPriority w:val="0"/>
    <w:pPr>
      <w:tabs>
        <w:tab w:val="left" w:pos="1296"/>
      </w:tabs>
      <w:ind w:left="840" w:leftChars="200" w:hanging="420" w:hangingChars="200"/>
      <w:jc w:val="both"/>
    </w:pPr>
    <w:rPr>
      <w:rFonts w:ascii="宋体" w:hAnsi="Times New Roman" w:eastAsia="宋体" w:cs="Times New Roman"/>
      <w:sz w:val="21"/>
      <w:lang w:val="en-US" w:eastAsia="zh-CN" w:bidi="ar-SA"/>
    </w:rPr>
  </w:style>
  <w:style w:type="paragraph" w:customStyle="1" w:styleId="62">
    <w:name w:val="默认段落字体 Para Char Char Char Char Char Char Char Char Char Char Char Char Char Char Char Char2 Char"/>
    <w:next w:val="1"/>
    <w:qFormat/>
    <w:uiPriority w:val="0"/>
    <w:pPr>
      <w:keepNext/>
      <w:keepLines/>
      <w:tabs>
        <w:tab w:val="left" w:pos="1440"/>
      </w:tabs>
      <w:spacing w:before="240" w:after="240"/>
      <w:ind w:left="1440" w:hanging="1440"/>
      <w:outlineLvl w:val="7"/>
    </w:pPr>
    <w:rPr>
      <w:rFonts w:ascii="Arial" w:hAnsi="Arial" w:eastAsia="黑体" w:cs="Arial"/>
      <w:snapToGrid w:val="0"/>
      <w:sz w:val="21"/>
      <w:szCs w:val="21"/>
      <w:lang w:val="en-US" w:eastAsia="zh-CN" w:bidi="ar-SA"/>
    </w:rPr>
  </w:style>
  <w:style w:type="character" w:customStyle="1" w:styleId="63">
    <w:name w:val="标题3 Char"/>
    <w:link w:val="57"/>
    <w:qFormat/>
    <w:uiPriority w:val="0"/>
    <w:rPr>
      <w:rFonts w:ascii="Arial" w:hAnsi="Arial" w:eastAsia="宋体" w:cs="Times New Roman"/>
      <w:b/>
      <w:bCs/>
      <w:spacing w:val="20"/>
      <w:kern w:val="0"/>
      <w:sz w:val="22"/>
      <w:szCs w:val="24"/>
      <w:lang w:val="pt-BR"/>
    </w:rPr>
  </w:style>
  <w:style w:type="paragraph" w:customStyle="1" w:styleId="64">
    <w:name w:val="一级标识符"/>
    <w:basedOn w:val="1"/>
    <w:qFormat/>
    <w:uiPriority w:val="0"/>
    <w:pPr>
      <w:numPr>
        <w:ilvl w:val="0"/>
        <w:numId w:val="3"/>
      </w:numPr>
      <w:ind w:left="400" w:leftChars="200" w:hanging="200" w:hangingChars="200"/>
    </w:pPr>
    <w:rPr>
      <w:lang w:val="zh-CN"/>
    </w:rPr>
  </w:style>
  <w:style w:type="paragraph" w:customStyle="1" w:styleId="65">
    <w:name w:val="二级标识符"/>
    <w:basedOn w:val="1"/>
    <w:qFormat/>
    <w:uiPriority w:val="0"/>
    <w:pPr>
      <w:numPr>
        <w:ilvl w:val="0"/>
        <w:numId w:val="4"/>
      </w:numPr>
      <w:ind w:left="500" w:leftChars="300" w:hanging="200" w:hangingChars="200"/>
    </w:pPr>
    <w:rPr>
      <w:lang w:val="zh-CN"/>
    </w:rPr>
  </w:style>
  <w:style w:type="paragraph" w:customStyle="1" w:styleId="66">
    <w:name w:val="text1"/>
    <w:basedOn w:val="1"/>
    <w:qFormat/>
    <w:uiPriority w:val="0"/>
    <w:pPr>
      <w:widowControl/>
      <w:spacing w:afterLines="30"/>
      <w:ind w:firstLine="420" w:firstLineChars="200"/>
    </w:pPr>
    <w:rPr>
      <w:rFonts w:cs="宋体"/>
      <w:kern w:val="0"/>
      <w:szCs w:val="20"/>
    </w:rPr>
  </w:style>
  <w:style w:type="character" w:customStyle="1" w:styleId="67">
    <w:name w:val="font21"/>
    <w:basedOn w:val="26"/>
    <w:qFormat/>
    <w:uiPriority w:val="0"/>
    <w:rPr>
      <w:rFonts w:hint="eastAsia" w:ascii="宋体" w:hAnsi="宋体" w:eastAsia="宋体" w:cs="宋体"/>
      <w:color w:val="000000"/>
      <w:sz w:val="24"/>
      <w:szCs w:val="24"/>
      <w:u w:val="single"/>
    </w:rPr>
  </w:style>
  <w:style w:type="character" w:customStyle="1" w:styleId="68">
    <w:name w:val="font11"/>
    <w:basedOn w:val="26"/>
    <w:qFormat/>
    <w:uiPriority w:val="0"/>
    <w:rPr>
      <w:rFonts w:hint="eastAsia" w:ascii="宋体" w:hAnsi="宋体" w:eastAsia="宋体" w:cs="宋体"/>
      <w:color w:val="000000"/>
      <w:sz w:val="24"/>
      <w:szCs w:val="24"/>
      <w:u w:val="none"/>
    </w:rPr>
  </w:style>
  <w:style w:type="paragraph" w:customStyle="1" w:styleId="69">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70">
    <w:name w:val="表样式"/>
    <w:basedOn w:val="1"/>
    <w:qFormat/>
    <w:uiPriority w:val="0"/>
    <w:pPr>
      <w:kinsoku w:val="0"/>
      <w:overflowPunct w:val="0"/>
      <w:autoSpaceDE w:val="0"/>
      <w:autoSpaceDN w:val="0"/>
      <w:adjustRightInd w:val="0"/>
      <w:spacing w:before="141" w:line="276" w:lineRule="auto"/>
      <w:ind w:left="102" w:firstLine="57"/>
      <w:jc w:val="left"/>
    </w:pPr>
    <w:rPr>
      <w:rFonts w:ascii="仿宋" w:eastAsia="仿宋" w:cs="仿宋" w:hAnsiTheme="minorHAnsi"/>
      <w:b/>
      <w:bCs/>
      <w:szCs w:val="21"/>
    </w:rPr>
  </w:style>
  <w:style w:type="character" w:customStyle="1" w:styleId="71">
    <w:name w:val="批注文字 Char"/>
    <w:basedOn w:val="26"/>
    <w:link w:val="13"/>
    <w:semiHidden/>
    <w:uiPriority w:val="99"/>
    <w:rPr>
      <w:kern w:val="2"/>
      <w:sz w:val="21"/>
      <w:szCs w:val="24"/>
    </w:rPr>
  </w:style>
  <w:style w:type="character" w:customStyle="1" w:styleId="72">
    <w:name w:val="批注主题 Char"/>
    <w:basedOn w:val="71"/>
    <w:link w:val="23"/>
    <w:semiHidden/>
    <w:uiPriority w:val="99"/>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6.emf"/><Relationship Id="rId15" Type="http://schemas.openxmlformats.org/officeDocument/2006/relationships/package" Target="embeddings/Workbook1.xlsx"/><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emf"/><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1477</Words>
  <Characters>8419</Characters>
  <Lines>70</Lines>
  <Paragraphs>19</Paragraphs>
  <TotalTime>2</TotalTime>
  <ScaleCrop>false</ScaleCrop>
  <LinksUpToDate>false</LinksUpToDate>
  <CharactersWithSpaces>9877</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2022-12-14T15:07:00Z</dcterms:created>
  <dc:creator>lenovo</dc:creator>
  <cp:lastModifiedBy>haosimin@sd.cmcc</cp:lastModifiedBy>
  <dcterms:modified xsi:type="dcterms:W3CDTF">2022-12-26T03:07:57Z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4B0B2F37CD9B4D94B8A906CE057BFBE8</vt:lpwstr>
  </property>
</Properties>
</file>