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30" w:beforeLines="500" w:line="360" w:lineRule="auto"/>
        <w:ind w:firstLine="723" w:firstLineChars="200"/>
        <w:jc w:val="center"/>
        <w:rPr>
          <w:rFonts w:ascii="宋体" w:hAnsi="宋体"/>
          <w:b/>
          <w:bCs/>
          <w:color w:val="000000" w:themeColor="text1"/>
          <w:sz w:val="36"/>
          <w:szCs w:val="36"/>
          <w14:textFill>
            <w14:solidFill>
              <w14:schemeClr w14:val="tx1"/>
            </w14:solidFill>
          </w14:textFill>
        </w:rPr>
      </w:pPr>
      <w:r>
        <w:rPr>
          <w:rFonts w:ascii="宋体" w:hAnsi="宋体"/>
          <w:b/>
          <w:bCs/>
          <w:color w:val="000000" w:themeColor="text1"/>
          <w:sz w:val="36"/>
          <w:szCs w:val="36"/>
          <w14:textFill>
            <w14:solidFill>
              <w14:schemeClr w14:val="tx1"/>
            </w14:solidFill>
          </w14:textFill>
        </w:rPr>
        <w:t>中移（成都）信息通信科技有限公司</w:t>
      </w:r>
    </w:p>
    <w:p>
      <w:pPr>
        <w:spacing w:line="360" w:lineRule="auto"/>
        <w:ind w:firstLine="723" w:firstLineChars="200"/>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202</w:t>
      </w:r>
      <w:r>
        <w:rPr>
          <w:rFonts w:ascii="宋体" w:hAnsi="宋体"/>
          <w:b/>
          <w:bCs/>
          <w:color w:val="000000" w:themeColor="text1"/>
          <w:sz w:val="36"/>
          <w:szCs w:val="36"/>
          <w14:textFill>
            <w14:solidFill>
              <w14:schemeClr w14:val="tx1"/>
            </w14:solidFill>
          </w14:textFill>
        </w:rPr>
        <w:t>2</w:t>
      </w:r>
      <w:r>
        <w:rPr>
          <w:rFonts w:hint="eastAsia" w:ascii="宋体" w:hAnsi="宋体"/>
          <w:b/>
          <w:bCs/>
          <w:color w:val="000000" w:themeColor="text1"/>
          <w:sz w:val="36"/>
          <w:szCs w:val="36"/>
          <w14:textFill>
            <w14:solidFill>
              <w14:schemeClr w14:val="tx1"/>
            </w14:solidFill>
          </w14:textFill>
        </w:rPr>
        <w:t>年和教育智慧校园工程</w:t>
      </w:r>
    </w:p>
    <w:p>
      <w:pPr>
        <w:spacing w:before="326" w:beforeLines="100" w:line="36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（标包1：管理软件）</w:t>
      </w:r>
    </w:p>
    <w:p>
      <w:pPr>
        <w:pStyle w:val="2"/>
        <w:spacing w:line="360" w:lineRule="auto"/>
        <w:rPr>
          <w:color w:val="000000" w:themeColor="text1"/>
          <w14:textFill>
            <w14:solidFill>
              <w14:schemeClr w14:val="tx1"/>
            </w14:solidFill>
          </w14:textFill>
        </w:rPr>
      </w:pPr>
    </w:p>
    <w:p>
      <w:pPr>
        <w:spacing w:line="360" w:lineRule="auto"/>
        <w:ind w:firstLine="723" w:firstLineChars="200"/>
        <w:jc w:val="center"/>
        <w:rPr>
          <w:rFonts w:ascii="宋体" w:hAnsi="宋体"/>
          <w:b/>
          <w:bCs/>
          <w:color w:val="000000" w:themeColor="text1"/>
          <w:sz w:val="36"/>
          <w:szCs w:val="36"/>
          <w14:textFill>
            <w14:solidFill>
              <w14:schemeClr w14:val="tx1"/>
            </w14:solidFill>
          </w14:textFill>
        </w:rPr>
      </w:pPr>
      <w:r>
        <w:rPr>
          <w:rFonts w:ascii="宋体" w:hAnsi="宋体"/>
          <w:b/>
          <w:bCs/>
          <w:color w:val="000000" w:themeColor="text1"/>
          <w:sz w:val="36"/>
          <w:szCs w:val="36"/>
          <w14:textFill>
            <w14:solidFill>
              <w14:schemeClr w14:val="tx1"/>
            </w14:solidFill>
          </w14:textFill>
        </w:rPr>
        <w:t>技术规范书</w:t>
      </w:r>
    </w:p>
    <w:p>
      <w:pPr>
        <w:spacing w:before="3260" w:beforeLines="1000" w:line="360" w:lineRule="auto"/>
        <w:rPr>
          <w:rFonts w:ascii="宋体" w:hAnsi="宋体"/>
          <w:b/>
          <w:bCs/>
          <w:color w:val="000000" w:themeColor="text1"/>
          <w:sz w:val="28"/>
          <w:szCs w:val="28"/>
          <w14:textFill>
            <w14:solidFill>
              <w14:schemeClr w14:val="tx1"/>
            </w14:solidFill>
          </w14:textFill>
        </w:rPr>
      </w:pPr>
    </w:p>
    <w:p>
      <w:pPr>
        <w:spacing w:before="3260" w:beforeLines="1000" w:line="360" w:lineRule="auto"/>
        <w:jc w:val="center"/>
        <w:rPr>
          <w:rFonts w:ascii="宋体" w:hAnsi="宋体"/>
          <w:color w:val="000000" w:themeColor="text1"/>
          <w:sz w:val="32"/>
          <w:szCs w:val="32"/>
          <w14:textFill>
            <w14:solidFill>
              <w14:schemeClr w14:val="tx1"/>
            </w14:solidFill>
          </w14:textFill>
        </w:rPr>
      </w:pPr>
      <w:r>
        <w:rPr>
          <w:rFonts w:ascii="宋体" w:hAnsi="宋体"/>
          <w:b/>
          <w:bCs/>
          <w:color w:val="000000" w:themeColor="text1"/>
          <w:sz w:val="28"/>
          <w:szCs w:val="28"/>
          <w14:textFill>
            <w14:solidFill>
              <w14:schemeClr w14:val="tx1"/>
            </w14:solidFill>
          </w14:textFill>
        </w:rPr>
        <w:t>中移（成都）信息通信科技有限公司</w:t>
      </w:r>
    </w:p>
    <w:p>
      <w:pPr>
        <w:spacing w:line="360" w:lineRule="auto"/>
        <w:ind w:firstLine="562" w:firstLineChars="200"/>
        <w:jc w:val="center"/>
        <w:rPr>
          <w:rFonts w:ascii="宋体" w:hAnsi="宋体"/>
          <w:b/>
          <w:bCs/>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2022年12月</w:t>
      </w:r>
    </w:p>
    <w:p>
      <w:pPr>
        <w:pStyle w:val="2"/>
        <w:spacing w:line="360" w:lineRule="auto"/>
        <w:rPr>
          <w:color w:val="000000" w:themeColor="text1"/>
          <w14:textFill>
            <w14:solidFill>
              <w14:schemeClr w14:val="tx1"/>
            </w14:solidFill>
          </w14:textFill>
        </w:rPr>
      </w:pPr>
      <w:r>
        <w:rPr>
          <w:color w:val="000000" w:themeColor="text1"/>
          <w14:textFill>
            <w14:solidFill>
              <w14:schemeClr w14:val="tx1"/>
            </w14:solidFill>
          </w14:textFill>
        </w:rPr>
        <w:br w:type="page"/>
      </w:r>
    </w:p>
    <w:p>
      <w:pPr>
        <w:pStyle w:val="3"/>
        <w:snapToGrid w:val="0"/>
        <w:spacing w:before="0" w:beforeAutospacing="0" w:after="0" w:afterAutospacing="0" w:line="360" w:lineRule="auto"/>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总则</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1.1本文件为中移（成都）信息通信科技有限公司（以下称为“招标人”）对</w:t>
      </w:r>
      <w:r>
        <w:rPr>
          <w:rFonts w:hint="eastAsia" w:ascii="宋体" w:hAnsi="宋体"/>
          <w:color w:val="000000" w:themeColor="text1"/>
          <w:sz w:val="21"/>
          <w:szCs w:val="21"/>
          <w14:textFill>
            <w14:solidFill>
              <w14:schemeClr w14:val="tx1"/>
            </w14:solidFill>
          </w14:textFill>
        </w:rPr>
        <w:t>中移（成都）信息通信科技有限公司202</w:t>
      </w:r>
      <w:r>
        <w:rPr>
          <w:rFonts w:ascii="宋体" w:hAnsi="宋体"/>
          <w:color w:val="000000" w:themeColor="text1"/>
          <w:sz w:val="21"/>
          <w:szCs w:val="21"/>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年和教育智慧校园工程项目（标包1：管理软件）</w:t>
      </w:r>
      <w:r>
        <w:rPr>
          <w:rFonts w:ascii="宋体" w:hAnsi="宋体"/>
          <w:color w:val="000000" w:themeColor="text1"/>
          <w:sz w:val="21"/>
          <w:szCs w:val="21"/>
          <w14:textFill>
            <w14:solidFill>
              <w14:schemeClr w14:val="tx1"/>
            </w14:solidFill>
          </w14:textFill>
        </w:rPr>
        <w:t>供应商（以下称为“投标人”）提出的技术规范书。</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1.2本技术规范书的解释权属于招标人。</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1.3本技术要求中的技术要求部分规定了本次所需采购内容的基本技术要求，投标人所提出的任何指标应不劣于给出的技术要求。</w:t>
      </w:r>
    </w:p>
    <w:p>
      <w:pPr>
        <w:pStyle w:val="3"/>
        <w:snapToGrid w:val="0"/>
        <w:spacing w:before="0" w:beforeAutospacing="0" w:after="0" w:afterAutospacing="0" w:line="360" w:lineRule="auto"/>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项目概况 </w:t>
      </w:r>
    </w:p>
    <w:p>
      <w:pPr>
        <w:pStyle w:val="4"/>
        <w:snapToGrid w:val="0"/>
        <w:spacing w:before="0" w:after="0" w:line="360" w:lineRule="auto"/>
        <w:rPr>
          <w:rFonts w:ascii="宋体" w:hAnsi="宋体"/>
          <w:color w:val="000000" w:themeColor="text1"/>
          <w:sz w:val="21"/>
          <w:szCs w:val="21"/>
          <w:lang w:eastAsia="zh-CN"/>
          <w14:textFill>
            <w14:solidFill>
              <w14:schemeClr w14:val="tx1"/>
            </w14:solidFill>
          </w14:textFill>
        </w:rPr>
      </w:pPr>
      <w:bookmarkStart w:id="0" w:name="_Toc295225969"/>
      <w:r>
        <w:rPr>
          <w:rFonts w:ascii="宋体" w:hAnsi="宋体"/>
          <w:color w:val="000000" w:themeColor="text1"/>
          <w:sz w:val="21"/>
          <w:szCs w:val="21"/>
          <w:lang w:eastAsia="zh-CN"/>
          <w14:textFill>
            <w14:solidFill>
              <w14:schemeClr w14:val="tx1"/>
            </w14:solidFill>
          </w14:textFill>
        </w:rPr>
        <w:t>采购背景</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2021年7月1日教育部等六部门《关于推进教育新型基础设施建设构建高质量教育支撑体系的指导意见》指出要以信息化为主导，面向教育高质量发展需要，建设聚焦信息网络、平台体系、数字资源、智慧校园、创新应用、可信安全等六大重点方向的新型基础设施体系。六大重点方向主要包括：信息网络，建设教育专网，升级校园网络；平台体系，推动各级各类教育平台融合，构建互联互通、应用齐备、协同服务的“互联网+教育”大平台；数字资源，推动数字资源供给侧结改革，创新供给模式，提高供给质量；智慧校园，利用信息技术升级教学设施、科研设施和公共设施；创新应用，创新教学、评价、研训和管理等应用，促进信息技术与教育教学深度融合；可信安全，有效感知网络安全威胁，过滤网络不良信息。</w:t>
      </w:r>
    </w:p>
    <w:p>
      <w:pPr>
        <w:snapToGrid w:val="0"/>
        <w:spacing w:line="360" w:lineRule="auto"/>
        <w:ind w:firstLine="420" w:firstLineChars="200"/>
        <w:rPr>
          <w:rFonts w:ascii="宋体" w:hAnsi="宋体" w:cs="宋体"/>
          <w:color w:val="000000" w:themeColor="text1"/>
          <w:kern w:val="0"/>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为响应国家政策，和教育智慧校园平台从平台体系、</w:t>
      </w:r>
      <w:r>
        <w:rPr>
          <w:rFonts w:ascii="宋体" w:hAnsi="宋体"/>
          <w:color w:val="000000" w:themeColor="text1"/>
          <w:sz w:val="21"/>
          <w:szCs w:val="21"/>
          <w14:textFill>
            <w14:solidFill>
              <w14:schemeClr w14:val="tx1"/>
            </w14:solidFill>
          </w14:textFill>
        </w:rPr>
        <w:t>应用</w:t>
      </w:r>
      <w:r>
        <w:rPr>
          <w:rFonts w:hint="eastAsia" w:ascii="宋体" w:hAnsi="宋体"/>
          <w:color w:val="000000" w:themeColor="text1"/>
          <w:sz w:val="21"/>
          <w:szCs w:val="21"/>
          <w14:textFill>
            <w14:solidFill>
              <w14:schemeClr w14:val="tx1"/>
            </w14:solidFill>
          </w14:textFill>
        </w:rPr>
        <w:t>创新、</w:t>
      </w:r>
      <w:r>
        <w:rPr>
          <w:rFonts w:ascii="宋体" w:hAnsi="宋体"/>
          <w:color w:val="000000" w:themeColor="text1"/>
          <w:sz w:val="21"/>
          <w:szCs w:val="21"/>
          <w14:textFill>
            <w14:solidFill>
              <w14:schemeClr w14:val="tx1"/>
            </w14:solidFill>
          </w14:textFill>
        </w:rPr>
        <w:t>区域协同</w:t>
      </w:r>
      <w:r>
        <w:rPr>
          <w:rFonts w:hint="eastAsia" w:ascii="宋体" w:hAnsi="宋体"/>
          <w:color w:val="000000" w:themeColor="text1"/>
          <w:sz w:val="21"/>
          <w:szCs w:val="21"/>
          <w14:textFill>
            <w14:solidFill>
              <w14:schemeClr w14:val="tx1"/>
            </w14:solidFill>
          </w14:textFill>
        </w:rPr>
        <w:t>等方向出发，从</w:t>
      </w:r>
      <w:r>
        <w:rPr>
          <w:rFonts w:hint="eastAsia" w:ascii="宋体" w:hAnsi="宋体" w:cs="宋体"/>
          <w:color w:val="000000" w:themeColor="text1"/>
          <w:kern w:val="0"/>
          <w:sz w:val="21"/>
          <w:szCs w:val="21"/>
          <w14:textFill>
            <w14:solidFill>
              <w14:schemeClr w14:val="tx1"/>
            </w14:solidFill>
          </w14:textFill>
        </w:rPr>
        <w:t>教育主管部门、学校、教师、家长、学生等主要参与者的需求痛点切入，不断完善智慧校园平台体系基础设施建设。和教育智慧校园平台旨在全面构建新一代移动互联网智慧教育云应用，为未来教育提供安全可靠的技术支持和创新保障，更加快速有效地支撑教育事业的信息化和现代化。</w:t>
      </w:r>
    </w:p>
    <w:p>
      <w:pPr>
        <w:snapToGrid w:val="0"/>
        <w:spacing w:line="360" w:lineRule="auto"/>
        <w:ind w:firstLine="420" w:firstLineChars="200"/>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目前智慧校园平台经过两期建设，已具备了教育教学、教育管理、校园生活、平安校园、数据分析等场景的平台能力，包含移动办公、协同教研、教务管理、智慧课堂、智能考勤、家校互动、资产管理、数字德育等功能，且已完成多级平台的互通互融以及部分第三方应用和系统的对接，具备了对学校的基础支撑能力。</w:t>
      </w:r>
    </w:p>
    <w:p>
      <w:pPr>
        <w:snapToGrid w:val="0"/>
        <w:spacing w:line="360" w:lineRule="auto"/>
        <w:ind w:firstLine="420" w:firstLineChars="200"/>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但随着市场的快速发展和业务需求的多样性，需要不断进行智慧校园平台的能力完善。通过丰富智慧校园平台功能应用场景，加强平台易用实用性，以增强用户体验感知，从而强化智慧校园平台的核心竞争力，实现和教育智慧校园平台市场快速拓展。</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p>
    <w:p>
      <w:pPr>
        <w:pStyle w:val="4"/>
        <w:snapToGrid w:val="0"/>
        <w:spacing w:before="0" w:after="0" w:line="360" w:lineRule="auto"/>
        <w:rPr>
          <w:rFonts w:ascii="宋体" w:hAnsi="宋体"/>
          <w:color w:val="000000" w:themeColor="text1"/>
          <w:sz w:val="21"/>
          <w:szCs w:val="21"/>
          <w:lang w:eastAsia="zh-CN"/>
          <w14:textFill>
            <w14:solidFill>
              <w14:schemeClr w14:val="tx1"/>
            </w14:solidFill>
          </w14:textFill>
        </w:rPr>
      </w:pPr>
      <w:r>
        <w:rPr>
          <w:rFonts w:ascii="宋体" w:hAnsi="宋体"/>
          <w:color w:val="000000" w:themeColor="text1"/>
          <w:sz w:val="21"/>
          <w:szCs w:val="21"/>
          <w:lang w:eastAsia="zh-CN"/>
          <w14:textFill>
            <w14:solidFill>
              <w14:schemeClr w14:val="tx1"/>
            </w14:solidFill>
          </w14:textFill>
        </w:rPr>
        <w:t>采购需求</w:t>
      </w:r>
      <w:bookmarkEnd w:id="0"/>
    </w:p>
    <w:p>
      <w:pPr>
        <w:snapToGrid w:val="0"/>
        <w:spacing w:line="360" w:lineRule="auto"/>
        <w:ind w:firstLine="48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本期采购需求如下：</w:t>
      </w:r>
    </w:p>
    <w:p>
      <w:pPr>
        <w:snapToGrid w:val="0"/>
        <w:spacing w:line="360" w:lineRule="auto"/>
        <w:ind w:firstLine="48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智慧校园平台通过与和教育融合平台（以下简称“融合平台”）用户体系互融互通、打造第三方硬件接入能力、优化交互体验及运营能力、优化组件化能力、以及相关应用优化等能力建议，实现应用的用户的统一管理，打造市场竞争优化。</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与融合平台融合改造：通过和融合平台的互融互通，实现用户体验、用户身份识别、身份认证的能力融合；多校区、区域、多平台互联互通。</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第三方硬件对接：通过打造标准接口能力实现学校亲情电话、道闸、摄像头等硬件的一键接入，实现校园设备利旧复用。</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信息维护可视化：提供可视化管理功能，学校管理员可以在前端进行非用户基础信息、运营的维护，减少了后端开发介入，管理更为高效，用户使用更便捷。</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交互体验及组件优化：通过竞品分析，对标头部产品优势，发现智慧校园平台的不足，从智慧校园交互体验、运营服务能力、应用门户、组件能力四个方面进行产品优化，快速响应客户个性化定制需求，提升用户使用体验。</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高频应用优化：根据市场发展和客户需求，对各地市场关注较多的办公、打卡、审批、学生考勤、教师考勤、宿舍管理等高频常用的应用进行优化，提升产品竞争力和落地能力。</w:t>
      </w:r>
    </w:p>
    <w:p>
      <w:pPr>
        <w:pStyle w:val="3"/>
        <w:spacing w:line="360" w:lineRule="auto"/>
        <w:rPr>
          <w:rFonts w:ascii="宋体" w:hAnsi="宋体"/>
          <w:color w:val="000000" w:themeColor="text1"/>
          <w14:textFill>
            <w14:solidFill>
              <w14:schemeClr w14:val="tx1"/>
            </w14:solidFill>
          </w14:textFill>
        </w:rPr>
      </w:pPr>
      <w:bookmarkStart w:id="1" w:name="_Toc295225970"/>
      <w:r>
        <w:rPr>
          <w:rFonts w:ascii="宋体" w:hAnsi="宋体"/>
          <w:color w:val="000000" w:themeColor="text1"/>
          <w14:textFill>
            <w14:solidFill>
              <w14:schemeClr w14:val="tx1"/>
            </w14:solidFill>
          </w14:textFill>
        </w:rPr>
        <w:t>技术规范及要求</w:t>
      </w:r>
      <w:bookmarkEnd w:id="1"/>
    </w:p>
    <w:p>
      <w:pPr>
        <w:pStyle w:val="4"/>
        <w:spacing w:line="360" w:lineRule="auto"/>
        <w:rPr>
          <w:rFonts w:ascii="宋体" w:hAnsi="宋体"/>
          <w:color w:val="000000" w:themeColor="text1"/>
          <w:lang w:eastAsia="zh-CN"/>
          <w14:textFill>
            <w14:solidFill>
              <w14:schemeClr w14:val="tx1"/>
            </w14:solidFill>
          </w14:textFill>
        </w:rPr>
      </w:pPr>
      <w:r>
        <w:rPr>
          <w:rFonts w:ascii="宋体" w:hAnsi="宋体"/>
          <w:color w:val="000000" w:themeColor="text1"/>
          <w:lang w:eastAsia="zh-CN"/>
          <w14:textFill>
            <w14:solidFill>
              <w14:schemeClr w14:val="tx1"/>
            </w14:solidFill>
          </w14:textFill>
        </w:rPr>
        <w:t>技术架构要求</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投标人应充分理解技术规范书内容，深入分析了解系统需求，提供</w:t>
      </w:r>
      <w:r>
        <w:rPr>
          <w:rFonts w:hint="eastAsia" w:ascii="宋体" w:hAnsi="宋体"/>
          <w:color w:val="000000" w:themeColor="text1"/>
          <w:sz w:val="21"/>
          <w:szCs w:val="21"/>
          <w14:textFill>
            <w14:solidFill>
              <w14:schemeClr w14:val="tx1"/>
            </w14:solidFill>
          </w14:textFill>
        </w:rPr>
        <w:t>软件设计总体方案、质量控制方案、安全保障方案等，</w:t>
      </w:r>
      <w:r>
        <w:rPr>
          <w:rFonts w:ascii="宋体" w:hAnsi="宋体"/>
          <w:color w:val="000000" w:themeColor="text1"/>
          <w:sz w:val="21"/>
          <w:szCs w:val="21"/>
          <w14:textFill>
            <w14:solidFill>
              <w14:schemeClr w14:val="tx1"/>
            </w14:solidFill>
          </w14:textFill>
        </w:rPr>
        <w:t>应从技术架构的合理性、先进性、稳定性、安全性、扩展性等方面进行详细阐述</w:t>
      </w:r>
      <w:r>
        <w:rPr>
          <w:rFonts w:hint="eastAsia" w:ascii="宋体" w:hAnsi="宋体"/>
          <w:color w:val="000000" w:themeColor="text1"/>
          <w:sz w:val="21"/>
          <w:szCs w:val="21"/>
          <w14:textFill>
            <w14:solidFill>
              <w14:schemeClr w14:val="tx1"/>
            </w14:solidFill>
          </w14:textFill>
        </w:rPr>
        <w:t>和</w:t>
      </w:r>
      <w:r>
        <w:rPr>
          <w:rFonts w:ascii="宋体" w:hAnsi="宋体"/>
          <w:color w:val="000000" w:themeColor="text1"/>
          <w:sz w:val="21"/>
          <w:szCs w:val="21"/>
          <w14:textFill>
            <w14:solidFill>
              <w14:schemeClr w14:val="tx1"/>
            </w14:solidFill>
          </w14:textFill>
        </w:rPr>
        <w:t>设计。</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整体功能架构</w:t>
      </w:r>
      <w:r>
        <w:rPr>
          <w:rFonts w:ascii="宋体" w:hAnsi="宋体" w:eastAsia="宋体"/>
          <w:color w:val="000000" w:themeColor="text1"/>
          <w:sz w:val="21"/>
          <w:szCs w:val="21"/>
          <w14:textFill>
            <w14:solidFill>
              <w14:schemeClr w14:val="tx1"/>
            </w14:solidFill>
          </w14:textFill>
        </w:rPr>
        <w:t xml:space="preserve">  </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系统的整体功能架构如图3-1所示。</w:t>
      </w:r>
    </w:p>
    <w:p>
      <w:pPr>
        <w:snapToGrid w:val="0"/>
        <w:spacing w:line="360" w:lineRule="auto"/>
        <w:rPr>
          <w:rFonts w:ascii="宋体" w:hAnsi="宋体"/>
          <w:color w:val="000000" w:themeColor="text1"/>
          <w:sz w:val="21"/>
          <w:szCs w:val="21"/>
          <w14:textFill>
            <w14:solidFill>
              <w14:schemeClr w14:val="tx1"/>
            </w14:solidFill>
          </w14:textFill>
        </w:rPr>
      </w:pPr>
      <w:r>
        <w:rPr>
          <w:rFonts w:ascii="宋体" w:hAnsi="宋体"/>
          <w:color w:val="000000" w:themeColor="text1"/>
          <w14:textFill>
            <w14:solidFill>
              <w14:schemeClr w14:val="tx1"/>
            </w14:solidFill>
          </w14:textFill>
        </w:rPr>
        <w:drawing>
          <wp:inline distT="0" distB="0" distL="114300" distR="114300">
            <wp:extent cx="5267325" cy="2408555"/>
            <wp:effectExtent l="0" t="0" r="9525" b="10795"/>
            <wp:docPr id="2" name="图片 2" descr="54034e8c418122a1feafe4a42998e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4034e8c418122a1feafe4a42998e68"/>
                    <pic:cNvPicPr>
                      <a:picLocks noChangeAspect="1"/>
                    </pic:cNvPicPr>
                  </pic:nvPicPr>
                  <pic:blipFill>
                    <a:blip r:embed="rId5"/>
                    <a:stretch>
                      <a:fillRect/>
                    </a:stretch>
                  </pic:blipFill>
                  <pic:spPr>
                    <a:xfrm>
                      <a:off x="0" y="0"/>
                      <a:ext cx="5267325" cy="2408555"/>
                    </a:xfrm>
                    <a:prstGeom prst="rect">
                      <a:avLst/>
                    </a:prstGeom>
                  </pic:spPr>
                </pic:pic>
              </a:graphicData>
            </a:graphic>
          </wp:inline>
        </w:drawing>
      </w:r>
    </w:p>
    <w:p>
      <w:pPr>
        <w:snapToGrid w:val="0"/>
        <w:spacing w:line="360" w:lineRule="auto"/>
        <w:ind w:firstLine="420" w:firstLineChars="200"/>
        <w:jc w:val="center"/>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图3-1 系统整体功能架构</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技术选型</w:t>
      </w:r>
      <w:r>
        <w:rPr>
          <w:rFonts w:ascii="宋体" w:hAnsi="宋体" w:eastAsia="宋体"/>
          <w:color w:val="000000" w:themeColor="text1"/>
          <w:sz w:val="21"/>
          <w:szCs w:val="21"/>
          <w14:textFill>
            <w14:solidFill>
              <w14:schemeClr w14:val="tx1"/>
            </w14:solidFill>
          </w14:textFill>
        </w:rPr>
        <w:t xml:space="preserve"> </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系统服务应支持分布式部署，支持微服务架构；</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系统服务应能运行在RedHat/CentOS/Ubuntu等Linux操作系统上；</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系统后台开发语言应选用常用开发语言，如Java等，易于维护；</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数据存储应选用主流数据库，如MySQL/PostgreSQL等，实现数据的管理与存储，且易于维护；</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可选用第三方中间件，要求能提供源码并支持二次开发。</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技术要求</w:t>
      </w:r>
      <w:r>
        <w:rPr>
          <w:rFonts w:ascii="宋体" w:hAnsi="宋体" w:eastAsia="宋体"/>
          <w:color w:val="000000" w:themeColor="text1"/>
          <w:sz w:val="21"/>
          <w:szCs w:val="21"/>
          <w14:textFill>
            <w14:solidFill>
              <w14:schemeClr w14:val="tx1"/>
            </w14:solidFill>
          </w14:textFill>
        </w:rPr>
        <w:t xml:space="preserve"> </w:t>
      </w:r>
    </w:p>
    <w:p>
      <w:pPr>
        <w:pStyle w:val="29"/>
        <w:numPr>
          <w:ilvl w:val="0"/>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3.1.3.1</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开放性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xml:space="preserve">基于业界开放式标准，对系统中的各种网络协议、数据接口等进行统一规划，为未来的系统扩展奠定基础。智慧校园平台系统要支持IPV6。 </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系统关键数据（建设单位组织讨论确认）对接院内数据中台，后续针对系统数据的需求应提供支撑配合。</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系统需支持对接，支持复用招标人通用IM能力。</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3.1.3.2</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可靠性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系统采用较为成熟且用户范围较广的组件构建系统，应考虑硬件和软件的容错、数据备份/恢复等系统可靠性措施。</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核心系统（软件、硬件和操作系统）在99.9%的时间内能够正常运作，故障停机时间三个月内不得超过2个小时。</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重要系统服务器应采用双机热备等机制，各层分布式部署，各环节至少两个节点以上，以保证单一服务器故障不影响或少影响现有信息化系统的正常运行。</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3.1.3.3</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可用性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系统设备应不受任何单点故障的影响。</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系统设备应能支持7x24小时连续不间断工作。</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系统数据采集的负荷不应明显影响信息化系统的正常运行。</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系统应每周进行一次例行维护，维护时间在非工作时间进行。</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3.1.3.5</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可维护性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系统应该具有对自身的集中维护配置功能，包括集中的系统参数设置，并且支持软件的分发。</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系统应该按照可维护性原则进行设置，如重大操作要求记日志，且在需要时要求程序的每一步处理应该是可追踪的。</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当提交完整的产品时，必须提交易于安装的标准安装程序，提供必要的操作维护手册及技术手册、必要的培训。当进行版本升级时，提供版本差异的详细说明。</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3.1.3.6</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扩展性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硬件系统采用模块结构，以保证系统功能、处理器及储存容量的扩展。硬件配置的升级不应引起应用软件的修改和开发。</w:t>
      </w:r>
      <w:r>
        <w:rPr>
          <w:rFonts w:hint="eastAsia" w:ascii="宋体" w:hAnsi="宋体" w:cs="宋体"/>
          <w:color w:val="000000" w:themeColor="text1"/>
          <w:sz w:val="21"/>
          <w:szCs w:val="21"/>
          <w14:textFill>
            <w14:solidFill>
              <w14:schemeClr w14:val="tx1"/>
            </w14:solidFill>
          </w14:textFill>
        </w:rPr>
        <w:tab/>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应用软件的结构应能保证功能的可扩展和性能的平滑扩充。采用中间件技术和J2EE面向对象组件的技术体系，可以确保系统具有非常强的平台跨越和应用扩展的功能。系统采用基于组件的技术构造应用软件系统，便于系统裁减，易于挂接现有的应用系统，保护用户以前的软件投资。适应分布环境特征，整个系统涉及面广，涉及的系统技术环境、业务环境复杂，具有典型的大型分布式应用的特征，采用基于业界分布式计算的工业标准实现。</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平台能力可以不断接入更多人工智能等能力。</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3.1.3.7</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可操作性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应用软件在设计、开发中要遵循易操作性、健壮性、实用性、高效性和安全性的原则。</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用户界面采用中文界面，提示信息通俗易懂，操作及选择键（菜单选择等）的功能定义在全系统保持一致。</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系统对于查询界面，应提供滚动显示功能。</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对于查询/统计结果、工作单等，提供可选的打印功能，并提供电子文档的存储功能。</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系统采用开放的接口，支持二次开发的功能，特别是要有良好的工作流引擎，能够支持流程的灵活定制。</w:t>
      </w:r>
    </w:p>
    <w:p>
      <w:pPr>
        <w:pStyle w:val="29"/>
        <w:numPr>
          <w:ilvl w:val="3"/>
          <w:numId w:val="0"/>
        </w:numPr>
        <w:snapToGrid w:val="0"/>
        <w:ind w:firstLine="422" w:firstLineChars="200"/>
        <w:rPr>
          <w:rFonts w:ascii="宋体" w:hAnsi="宋体" w:eastAsia="宋体" w:cs="宋体"/>
          <w:color w:val="000000" w:themeColor="text1"/>
          <w:sz w:val="21"/>
          <w:szCs w:val="21"/>
          <w:lang w:eastAsia="zh-Hans"/>
          <w14:textFill>
            <w14:solidFill>
              <w14:schemeClr w14:val="tx1"/>
            </w14:solidFill>
          </w14:textFill>
        </w:rPr>
      </w:pPr>
      <w:r>
        <w:rPr>
          <w:rFonts w:ascii="宋体" w:hAnsi="宋体" w:eastAsia="宋体" w:cs="宋体"/>
          <w:color w:val="000000" w:themeColor="text1"/>
          <w:sz w:val="21"/>
          <w:szCs w:val="21"/>
          <w:lang w:eastAsia="zh-Hans"/>
          <w14:textFill>
            <w14:solidFill>
              <w14:schemeClr w14:val="tx1"/>
            </w14:solidFill>
          </w14:textFill>
        </w:rPr>
        <w:t xml:space="preserve">3.1.3.8 </w:t>
      </w:r>
      <w:r>
        <w:rPr>
          <w:rFonts w:hint="eastAsia" w:ascii="宋体" w:hAnsi="宋体" w:eastAsia="宋体" w:cs="宋体"/>
          <w:color w:val="000000" w:themeColor="text1"/>
          <w:sz w:val="21"/>
          <w:szCs w:val="21"/>
          <w:lang w:eastAsia="zh-Hans"/>
          <w14:textFill>
            <w14:solidFill>
              <w14:schemeClr w14:val="tx1"/>
            </w14:solidFill>
          </w14:textFill>
        </w:rPr>
        <w:t>技术方案</w:t>
      </w:r>
    </w:p>
    <w:p>
      <w:pPr>
        <w:pStyle w:val="30"/>
        <w:ind w:firstLine="420"/>
        <w:rPr>
          <w:rFonts w:ascii="宋体" w:hAnsi="宋体" w:cs="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投标人针对</w:t>
      </w:r>
      <w:r>
        <w:rPr>
          <w:rFonts w:hint="eastAsia" w:ascii="宋体" w:hAnsi="宋体"/>
          <w:color w:val="000000" w:themeColor="text1"/>
          <w:sz w:val="21"/>
          <w:szCs w:val="21"/>
          <w:lang w:eastAsia="zh-Hans"/>
          <w14:textFill>
            <w14:solidFill>
              <w14:schemeClr w14:val="tx1"/>
            </w14:solidFill>
          </w14:textFill>
        </w:rPr>
        <w:t>上述技术要求，提供项目总体方案建议书和项目部署方案。总体方案建议书内容至少包括整体解决方案、软件架构、功能实现方案及关键业务流程、系统接口方案、系统兼容性、系统管理、系统安全解决方案、系统可靠性和可扩展性、合理化建议及重点难点分析等。部署方案至少包括部署架构、内外系统的服务、接口、数据一致性等。</w:t>
      </w:r>
    </w:p>
    <w:p>
      <w:pPr>
        <w:pStyle w:val="4"/>
        <w:spacing w:line="360" w:lineRule="auto"/>
        <w:rPr>
          <w:rFonts w:ascii="宋体" w:hAnsi="宋体"/>
          <w:color w:val="000000" w:themeColor="text1"/>
          <w:szCs w:val="24"/>
          <w:lang w:eastAsia="zh-CN"/>
          <w14:textFill>
            <w14:solidFill>
              <w14:schemeClr w14:val="tx1"/>
            </w14:solidFill>
          </w14:textFill>
        </w:rPr>
      </w:pPr>
      <w:r>
        <w:rPr>
          <w:rFonts w:hint="eastAsia" w:ascii="宋体" w:hAnsi="宋体"/>
          <w:color w:val="000000" w:themeColor="text1"/>
          <w:szCs w:val="24"/>
          <w:lang w:val="en-US" w:eastAsia="zh-CN"/>
          <w14:textFill>
            <w14:solidFill>
              <w14:schemeClr w14:val="tx1"/>
            </w14:solidFill>
          </w14:textFill>
        </w:rPr>
        <w:t>系统</w:t>
      </w:r>
      <w:r>
        <w:rPr>
          <w:rFonts w:ascii="宋体" w:hAnsi="宋体"/>
          <w:color w:val="000000" w:themeColor="text1"/>
          <w:szCs w:val="24"/>
          <w:lang w:eastAsia="zh-CN"/>
          <w14:textFill>
            <w14:solidFill>
              <w14:schemeClr w14:val="tx1"/>
            </w14:solidFill>
          </w14:textFill>
        </w:rPr>
        <w:t>功能要求</w:t>
      </w:r>
      <w:r>
        <w:rPr>
          <w:rFonts w:ascii="宋体" w:hAnsi="宋体"/>
          <w:color w:val="000000" w:themeColor="text1"/>
          <w:szCs w:val="24"/>
          <w:lang w:val="en-US" w:eastAsia="zh-CN"/>
          <w14:textFill>
            <w14:solidFill>
              <w14:schemeClr w14:val="tx1"/>
            </w14:solidFill>
          </w14:textFill>
        </w:rPr>
        <w:t xml:space="preserve"> </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w:t>
      </w:r>
      <w:r>
        <w:rPr>
          <w:rFonts w:ascii="宋体" w:hAnsi="宋体"/>
          <w:color w:val="000000" w:themeColor="text1"/>
          <w:sz w:val="21"/>
          <w:szCs w:val="21"/>
          <w14:textFill>
            <w14:solidFill>
              <w14:schemeClr w14:val="tx1"/>
            </w14:solidFill>
          </w14:textFill>
        </w:rPr>
        <w:t>人针对本技术规范书所制定的系统核心功能，应深入理解与详细介绍，包括但不限于</w:t>
      </w:r>
      <w:r>
        <w:rPr>
          <w:rFonts w:ascii="宋体" w:hAnsi="宋体" w:cs="宋体"/>
          <w:color w:val="000000" w:themeColor="text1"/>
          <w:kern w:val="0"/>
          <w:sz w:val="21"/>
          <w:szCs w:val="21"/>
          <w:lang w:bidi="ar"/>
          <w14:textFill>
            <w14:solidFill>
              <w14:schemeClr w14:val="tx1"/>
            </w14:solidFill>
          </w14:textFill>
        </w:rPr>
        <w:t>One EDU</w:t>
      </w:r>
      <w:r>
        <w:rPr>
          <w:rFonts w:hint="eastAsia" w:ascii="宋体" w:hAnsi="宋体" w:cs="宋体"/>
          <w:color w:val="000000" w:themeColor="text1"/>
          <w:kern w:val="0"/>
          <w:sz w:val="21"/>
          <w:szCs w:val="21"/>
          <w:lang w:bidi="ar"/>
          <w14:textFill>
            <w14:solidFill>
              <w14:schemeClr w14:val="tx1"/>
            </w14:solidFill>
          </w14:textFill>
        </w:rPr>
        <w:t>平台融合改造</w:t>
      </w:r>
      <w:r>
        <w:rPr>
          <w:rFonts w:ascii="宋体" w:hAnsi="宋体" w:cs="宋体"/>
          <w:color w:val="000000" w:themeColor="text1"/>
          <w:kern w:val="0"/>
          <w:sz w:val="21"/>
          <w:szCs w:val="21"/>
          <w:lang w:bidi="ar"/>
          <w14:textFill>
            <w14:solidFill>
              <w14:schemeClr w14:val="tx1"/>
            </w14:solidFill>
          </w14:textFill>
        </w:rPr>
        <w:t>、应用数据可视化管理、应用门户优化、运营服务优化、交互体验优化、组件能力优化、公文优化、审批优化、打卡优化、学生考勤优化、教师考勤优化、宿舍考勤优化等前后</w:t>
      </w:r>
      <w:r>
        <w:rPr>
          <w:rFonts w:ascii="宋体" w:hAnsi="宋体"/>
          <w:color w:val="000000" w:themeColor="text1"/>
          <w:sz w:val="21"/>
          <w:szCs w:val="21"/>
          <w14:textFill>
            <w14:solidFill>
              <w14:schemeClr w14:val="tx1"/>
            </w14:solidFill>
          </w14:textFill>
        </w:rPr>
        <w:t>台功能优化。功能定位理解应准确，业务流程与功能描述准确，与业务需求应匹配，界面风格设计统一。</w:t>
      </w:r>
    </w:p>
    <w:p>
      <w:pPr>
        <w:pStyle w:val="5"/>
        <w:rPr>
          <w:rFonts w:ascii="宋体" w:hAnsi="宋体" w:eastAsia="宋体"/>
          <w:color w:val="000000" w:themeColor="text1"/>
          <w:szCs w:val="24"/>
          <w14:textFill>
            <w14:solidFill>
              <w14:schemeClr w14:val="tx1"/>
            </w14:solidFill>
          </w14:textFill>
        </w:rPr>
      </w:pPr>
      <w:bookmarkStart w:id="2" w:name="_Toc295225972"/>
      <w:r>
        <w:rPr>
          <w:rFonts w:ascii="宋体" w:hAnsi="宋体" w:eastAsia="宋体"/>
          <w:color w:val="000000" w:themeColor="text1"/>
          <w:szCs w:val="24"/>
          <w14:textFill>
            <w14:solidFill>
              <w14:schemeClr w14:val="tx1"/>
            </w14:solidFill>
          </w14:textFill>
        </w:rPr>
        <w:t xml:space="preserve">OneEDU </w:t>
      </w:r>
      <w:r>
        <w:rPr>
          <w:rFonts w:hint="eastAsia" w:ascii="宋体" w:hAnsi="宋体" w:eastAsia="宋体"/>
          <w:color w:val="000000" w:themeColor="text1"/>
          <w:szCs w:val="24"/>
          <w14:textFill>
            <w14:solidFill>
              <w14:schemeClr w14:val="tx1"/>
            </w14:solidFill>
          </w14:textFill>
        </w:rPr>
        <w:t>平台融合改造</w:t>
      </w:r>
    </w:p>
    <w:p>
      <w:pPr>
        <w:spacing w:line="360" w:lineRule="auto"/>
        <w:rPr>
          <w:rFonts w:ascii="宋体" w:hAnsi="宋体"/>
          <w:color w:val="000000" w:themeColor="text1"/>
          <w:sz w:val="21"/>
          <w:szCs w:val="21"/>
          <w14:textFill>
            <w14:solidFill>
              <w14:schemeClr w14:val="tx1"/>
            </w14:solidFill>
          </w14:textFill>
        </w:rPr>
      </w:pP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融合改造基本规范</w:t>
      </w:r>
    </w:p>
    <w:p>
      <w:pPr>
        <w:spacing w:line="360" w:lineRule="auto"/>
        <w:rPr>
          <w:rFonts w:ascii="宋体" w:hAnsi="宋体" w:cs="宋体"/>
          <w:color w:val="000000" w:themeColor="text1"/>
          <w:kern w:val="0"/>
          <w:lang w:bidi="ar"/>
          <w14:textFill>
            <w14:solidFill>
              <w14:schemeClr w14:val="tx1"/>
            </w14:solidFill>
          </w14:textFill>
        </w:rPr>
      </w:pPr>
    </w:p>
    <w:p>
      <w:pPr>
        <w:numPr>
          <w:ilvl w:val="0"/>
          <w:numId w:val="5"/>
        </w:numPr>
        <w:spacing w:line="360" w:lineRule="auto"/>
        <w:rPr>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接口协议</w:t>
      </w:r>
      <w:r>
        <w:rPr>
          <w:rFonts w:hint="eastAsia" w:ascii="宋体" w:hAnsi="宋体" w:cs="宋体"/>
          <w:color w:val="000000" w:themeColor="text1"/>
          <w:kern w:val="0"/>
          <w:sz w:val="21"/>
          <w:szCs w:val="21"/>
          <w:lang w:bidi="ar"/>
          <w14:textFill>
            <w14:solidFill>
              <w14:schemeClr w14:val="tx1"/>
            </w14:solidFill>
          </w14:textFill>
        </w:rPr>
        <w:t>：支持基于数据编码、加密传输格式以及整体规范约束内容的接口通信协议。</w:t>
      </w:r>
    </w:p>
    <w:p>
      <w:pPr>
        <w:numPr>
          <w:ilvl w:val="0"/>
          <w:numId w:val="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接口规范</w:t>
      </w:r>
      <w:r>
        <w:rPr>
          <w:rFonts w:hint="eastAsia" w:ascii="宋体" w:hAnsi="宋体" w:cs="宋体"/>
          <w:color w:val="000000" w:themeColor="text1"/>
          <w:kern w:val="0"/>
          <w:sz w:val="21"/>
          <w:szCs w:val="21"/>
          <w:lang w:bidi="ar"/>
          <w14:textFill>
            <w14:solidFill>
              <w14:schemeClr w14:val="tx1"/>
            </w14:solidFill>
          </w14:textFill>
        </w:rPr>
        <w:t>：支持基于请求数据包格式规范、响应数据包格式规范的接口数据规范。</w:t>
      </w:r>
    </w:p>
    <w:p>
      <w:pPr>
        <w:numPr>
          <w:ilvl w:val="0"/>
          <w:numId w:val="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安全策略</w:t>
      </w:r>
      <w:r>
        <w:rPr>
          <w:rFonts w:hint="eastAsia" w:ascii="宋体" w:hAnsi="宋体" w:cs="宋体"/>
          <w:color w:val="000000" w:themeColor="text1"/>
          <w:kern w:val="0"/>
          <w:sz w:val="21"/>
          <w:szCs w:val="21"/>
          <w:lang w:bidi="ar"/>
          <w14:textFill>
            <w14:solidFill>
              <w14:schemeClr w14:val="tx1"/>
            </w14:solidFill>
          </w14:textFill>
        </w:rPr>
        <w:t>：支持基于限定 IP 白名单、约定加密</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解密算法、加密字段范围的接口访问安全策略。</w:t>
      </w:r>
    </w:p>
    <w:p>
      <w:pPr>
        <w:numPr>
          <w:ilvl w:val="0"/>
          <w:numId w:val="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错误代码</w:t>
      </w:r>
      <w:r>
        <w:rPr>
          <w:rFonts w:hint="eastAsia" w:ascii="宋体" w:hAnsi="宋体" w:cs="宋体"/>
          <w:color w:val="000000" w:themeColor="text1"/>
          <w:kern w:val="0"/>
          <w:sz w:val="21"/>
          <w:szCs w:val="21"/>
          <w:lang w:bidi="ar"/>
          <w14:textFill>
            <w14:solidFill>
              <w14:schemeClr w14:val="tx1"/>
            </w14:solidFill>
          </w14:textFill>
        </w:rPr>
        <w:t>：支持基于标准的错误代码规范，标准的接口返回和业务逻辑处理的接口的错误代码规范。</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基础数据接入-同步融合平台改造</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批量操作</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支持融合平台提供用户信息批量增删改接口，智慧校园</w:t>
      </w:r>
      <w:r>
        <w:rPr>
          <w:rFonts w:ascii="宋体" w:hAnsi="宋体" w:cs="宋体"/>
          <w:color w:val="000000" w:themeColor="text1"/>
          <w:kern w:val="0"/>
          <w:sz w:val="21"/>
          <w:szCs w:val="21"/>
          <w:lang w:bidi="ar"/>
          <w14:textFill>
            <w14:solidFill>
              <w14:schemeClr w14:val="tx1"/>
            </w14:solidFill>
          </w14:textFill>
        </w:rPr>
        <w:t>基础数据发生变更时，</w:t>
      </w:r>
      <w:r>
        <w:rPr>
          <w:rFonts w:hint="eastAsia" w:ascii="宋体" w:hAnsi="宋体" w:cs="宋体"/>
          <w:color w:val="000000" w:themeColor="text1"/>
          <w:kern w:val="0"/>
          <w:sz w:val="21"/>
          <w:szCs w:val="21"/>
          <w:lang w:bidi="ar"/>
          <w14:textFill>
            <w14:solidFill>
              <w14:schemeClr w14:val="tx1"/>
            </w14:solidFill>
          </w14:textFill>
        </w:rPr>
        <w:t>后台调用融合平台接口完成用户数据同步</w:t>
      </w:r>
      <w:r>
        <w:rPr>
          <w:rFonts w:ascii="宋体" w:hAnsi="宋体" w:cs="宋体"/>
          <w:color w:val="000000" w:themeColor="text1"/>
          <w:kern w:val="0"/>
          <w:sz w:val="21"/>
          <w:szCs w:val="21"/>
          <w:lang w:bidi="ar"/>
          <w14:textFill>
            <w14:solidFill>
              <w14:schemeClr w14:val="tx1"/>
            </w14:solidFill>
          </w14:textFill>
        </w:rPr>
        <w:t>至融合平台，保证数据一致性。</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数据增加</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新增加的用户信息</w:t>
      </w:r>
      <w:r>
        <w:rPr>
          <w:rFonts w:hint="eastAsia" w:ascii="宋体" w:hAnsi="宋体" w:cs="宋体"/>
          <w:color w:val="000000" w:themeColor="text1"/>
          <w:kern w:val="0"/>
          <w:sz w:val="21"/>
          <w:szCs w:val="21"/>
          <w:lang w:bidi="ar"/>
          <w14:textFill>
            <w14:solidFill>
              <w14:schemeClr w14:val="tx1"/>
            </w14:solidFill>
          </w14:textFill>
        </w:rPr>
        <w:t>，调用融合平台信息</w:t>
      </w:r>
      <w:r>
        <w:rPr>
          <w:rFonts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bidi="ar"/>
          <w14:textFill>
            <w14:solidFill>
              <w14:schemeClr w14:val="tx1"/>
            </w14:solidFill>
          </w14:textFill>
        </w:rPr>
        <w:t>接口，实时同步至融合平台，达成与融合平台数据一致性目标。</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数据变更</w:t>
      </w:r>
      <w:r>
        <w:rPr>
          <w:rFonts w:hint="eastAsia" w:ascii="宋体" w:hAnsi="宋体" w:cs="宋体"/>
          <w:color w:val="000000" w:themeColor="text1"/>
          <w:kern w:val="0"/>
          <w:sz w:val="21"/>
          <w:szCs w:val="21"/>
          <w:lang w:bidi="ar"/>
          <w14:textFill>
            <w14:solidFill>
              <w14:schemeClr w14:val="tx1"/>
            </w14:solidFill>
          </w14:textFill>
        </w:rPr>
        <w:t>：支持智慧校园的功能和应用中，发生的用户更新属性信息，调用融合平台信息变更接口，实时同步至融合平台，达成与融合平台数据一致性目标。</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：支持智慧校园管理平台发生的移除班级成员、解除家长小孩关系、删除用户等行为时，调用融合平台接口，实时同步，维护与融合平台数据准确性。</w:t>
      </w:r>
    </w:p>
    <w:p>
      <w:pPr>
        <w:numPr>
          <w:ilvl w:val="0"/>
          <w:numId w:val="6"/>
        </w:numPr>
        <w:tabs>
          <w:tab w:val="clear" w:pos="425"/>
        </w:tabs>
        <w:spacing w:line="360" w:lineRule="auto"/>
        <w:rPr>
          <w:rFonts w:ascii="宋体" w:hAnsi="宋体" w:cs="宋体"/>
          <w:b/>
          <w:bCs/>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w:t>
      </w:r>
      <w:r>
        <w:rPr>
          <w:rFonts w:ascii="宋体" w:hAnsi="宋体" w:cs="宋体"/>
          <w:b/>
          <w:bCs/>
          <w:color w:val="000000" w:themeColor="text1"/>
          <w:kern w:val="0"/>
          <w:sz w:val="21"/>
          <w:szCs w:val="21"/>
          <w:lang w:bidi="ar"/>
          <w14:textFill>
            <w14:solidFill>
              <w14:schemeClr w14:val="tx1"/>
            </w14:solidFill>
          </w14:textFill>
        </w:rPr>
        <w:t>同步：</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智慧校园收到融合平台同步的新增、变更、删除代理商</w:t>
      </w:r>
      <w:r>
        <w:rPr>
          <w:rFonts w:hint="eastAsia" w:ascii="宋体" w:hAnsi="宋体" w:cs="宋体"/>
          <w:color w:val="000000" w:themeColor="text1"/>
          <w:kern w:val="0"/>
          <w:sz w:val="21"/>
          <w:szCs w:val="21"/>
          <w:lang w:bidi="ar"/>
          <w14:textFill>
            <w14:solidFill>
              <w14:schemeClr w14:val="tx1"/>
            </w14:solidFill>
          </w14:textFill>
        </w:rPr>
        <w:t>、组织、用户等基础</w:t>
      </w:r>
      <w:r>
        <w:rPr>
          <w:rFonts w:ascii="宋体" w:hAnsi="宋体" w:cs="宋体"/>
          <w:color w:val="000000" w:themeColor="text1"/>
          <w:kern w:val="0"/>
          <w:sz w:val="21"/>
          <w:szCs w:val="21"/>
          <w:lang w:bidi="ar"/>
          <w14:textFill>
            <w14:solidFill>
              <w14:schemeClr w14:val="tx1"/>
            </w14:solidFill>
          </w14:textFill>
        </w:rPr>
        <w:t>信息时</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智慧校园实时调用融合平台同步系列接口，同步信息，保证基础信息一致性。</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智慧校园接收融合平台同步基础数</w:t>
      </w:r>
    </w:p>
    <w:p>
      <w:pPr>
        <w:spacing w:line="360" w:lineRule="auto"/>
        <w:rPr>
          <w:rFonts w:ascii="宋体" w:hAnsi="宋体"/>
          <w:color w:val="000000" w:themeColor="text1"/>
          <w:sz w:val="21"/>
          <w:szCs w:val="21"/>
          <w14:textFill>
            <w14:solidFill>
              <w14:schemeClr w14:val="tx1"/>
            </w14:solidFill>
          </w14:textFill>
        </w:rPr>
      </w:pPr>
    </w:p>
    <w:p>
      <w:pPr>
        <w:numPr>
          <w:ilvl w:val="0"/>
          <w:numId w:val="7"/>
        </w:numPr>
        <w:spacing w:line="360" w:lineRule="auto"/>
        <w:rPr>
          <w:rFonts w:ascii="宋体" w:hAnsi="宋体"/>
          <w:color w:val="000000" w:themeColor="text1"/>
          <w:sz w:val="21"/>
          <w:szCs w:val="21"/>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w:t>
      </w:r>
      <w:r>
        <w:rPr>
          <w:rFonts w:hint="eastAsia" w:ascii="宋体" w:hAnsi="宋体" w:cs="宋体"/>
          <w:b/>
          <w:bCs/>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收到融合平台同步的新增加的用户信息</w:t>
      </w:r>
      <w:r>
        <w:rPr>
          <w:rFonts w:hint="eastAsia" w:ascii="宋体" w:hAnsi="宋体" w:cs="宋体"/>
          <w:color w:val="000000" w:themeColor="text1"/>
          <w:kern w:val="0"/>
          <w:sz w:val="21"/>
          <w:szCs w:val="21"/>
          <w:lang w:bidi="ar"/>
          <w14:textFill>
            <w14:solidFill>
              <w14:schemeClr w14:val="tx1"/>
            </w14:solidFill>
          </w14:textFill>
        </w:rPr>
        <w:t>，调用融信息</w:t>
      </w:r>
      <w:r>
        <w:rPr>
          <w:rFonts w:ascii="宋体" w:hAnsi="宋体" w:cs="宋体"/>
          <w:color w:val="000000" w:themeColor="text1"/>
          <w:kern w:val="0"/>
          <w:sz w:val="21"/>
          <w:szCs w:val="21"/>
          <w:lang w:bidi="ar"/>
          <w14:textFill>
            <w14:solidFill>
              <w14:schemeClr w14:val="tx1"/>
            </w14:solidFill>
          </w14:textFill>
        </w:rPr>
        <w:t>新增逻辑</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实时更新入库</w:t>
      </w:r>
      <w:r>
        <w:rPr>
          <w:rFonts w:hint="eastAsia" w:ascii="宋体" w:hAnsi="宋体" w:cs="宋体"/>
          <w:color w:val="000000" w:themeColor="text1"/>
          <w:kern w:val="0"/>
          <w:sz w:val="21"/>
          <w:szCs w:val="21"/>
          <w:lang w:bidi="ar"/>
          <w14:textFill>
            <w14:solidFill>
              <w14:schemeClr w14:val="tx1"/>
            </w14:solidFill>
          </w14:textFill>
        </w:rPr>
        <w:t>，达成与融合平台数据一致性目标。</w:t>
      </w:r>
    </w:p>
    <w:p>
      <w:pPr>
        <w:numPr>
          <w:ilvl w:val="0"/>
          <w:numId w:val="7"/>
        </w:numPr>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数据变更</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接收到融合平台同步用户信息变更数据，</w:t>
      </w:r>
      <w:r>
        <w:rPr>
          <w:rFonts w:hint="eastAsia" w:ascii="宋体" w:hAnsi="宋体" w:cs="宋体"/>
          <w:color w:val="000000" w:themeColor="text1"/>
          <w:kern w:val="0"/>
          <w:sz w:val="21"/>
          <w:szCs w:val="21"/>
          <w:lang w:bidi="ar"/>
          <w14:textFill>
            <w14:solidFill>
              <w14:schemeClr w14:val="tx1"/>
            </w14:solidFill>
          </w14:textFill>
        </w:rPr>
        <w:t>调用</w:t>
      </w:r>
      <w:r>
        <w:rPr>
          <w:rFonts w:ascii="宋体" w:hAnsi="宋体" w:cs="宋体"/>
          <w:color w:val="000000" w:themeColor="text1"/>
          <w:kern w:val="0"/>
          <w:sz w:val="21"/>
          <w:szCs w:val="21"/>
          <w:lang w:bidi="ar"/>
          <w14:textFill>
            <w14:solidFill>
              <w14:schemeClr w14:val="tx1"/>
            </w14:solidFill>
          </w14:textFill>
        </w:rPr>
        <w:t>智慧校园数据更新逻辑，实时写入数据库</w:t>
      </w:r>
      <w:r>
        <w:rPr>
          <w:rFonts w:hint="eastAsia" w:ascii="宋体" w:hAnsi="宋体" w:cs="宋体"/>
          <w:color w:val="000000" w:themeColor="text1"/>
          <w:kern w:val="0"/>
          <w:sz w:val="21"/>
          <w:szCs w:val="21"/>
          <w:lang w:bidi="ar"/>
          <w14:textFill>
            <w14:solidFill>
              <w14:schemeClr w14:val="tx1"/>
            </w14:solidFill>
          </w14:textFill>
        </w:rPr>
        <w:t>，达成与融合平台数据一致性目标。</w:t>
      </w:r>
    </w:p>
    <w:p>
      <w:pPr>
        <w:numPr>
          <w:ilvl w:val="0"/>
          <w:numId w:val="7"/>
        </w:numPr>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收到融合平台同步的</w:t>
      </w:r>
      <w:r>
        <w:rPr>
          <w:rFonts w:hint="eastAsia" w:ascii="宋体" w:hAnsi="宋体" w:cs="宋体"/>
          <w:color w:val="000000" w:themeColor="text1"/>
          <w:kern w:val="0"/>
          <w:sz w:val="21"/>
          <w:szCs w:val="21"/>
          <w:lang w:bidi="ar"/>
          <w14:textFill>
            <w14:solidFill>
              <w14:schemeClr w14:val="tx1"/>
            </w14:solidFill>
          </w14:textFill>
        </w:rPr>
        <w:t>移除班级成员、解除家长小孩关系、删除用户等行为时，调用</w:t>
      </w:r>
      <w:r>
        <w:rPr>
          <w:rFonts w:ascii="宋体" w:hAnsi="宋体" w:cs="宋体"/>
          <w:color w:val="000000" w:themeColor="text1"/>
          <w:kern w:val="0"/>
          <w:sz w:val="21"/>
          <w:szCs w:val="21"/>
          <w:lang w:bidi="ar"/>
          <w14:textFill>
            <w14:solidFill>
              <w14:schemeClr w14:val="tx1"/>
            </w14:solidFill>
          </w14:textFill>
        </w:rPr>
        <w:t>智慧校园数据删除逻辑</w:t>
      </w:r>
      <w:r>
        <w:rPr>
          <w:rFonts w:hint="eastAsia" w:ascii="宋体" w:hAnsi="宋体" w:cs="宋体"/>
          <w:color w:val="000000" w:themeColor="text1"/>
          <w:kern w:val="0"/>
          <w:sz w:val="21"/>
          <w:szCs w:val="21"/>
          <w:lang w:bidi="ar"/>
          <w14:textFill>
            <w14:solidFill>
              <w14:schemeClr w14:val="tx1"/>
            </w14:solidFill>
          </w14:textFill>
        </w:rPr>
        <w:t>，实时</w:t>
      </w:r>
      <w:r>
        <w:rPr>
          <w:rFonts w:ascii="宋体" w:hAnsi="宋体" w:cs="宋体"/>
          <w:color w:val="000000" w:themeColor="text1"/>
          <w:kern w:val="0"/>
          <w:sz w:val="21"/>
          <w:szCs w:val="21"/>
          <w:lang w:bidi="ar"/>
          <w14:textFill>
            <w14:solidFill>
              <w14:schemeClr w14:val="tx1"/>
            </w14:solidFill>
          </w14:textFill>
        </w:rPr>
        <w:t>写入数据库</w:t>
      </w:r>
      <w:r>
        <w:rPr>
          <w:rFonts w:hint="eastAsia" w:ascii="宋体" w:hAnsi="宋体" w:cs="宋体"/>
          <w:color w:val="000000" w:themeColor="text1"/>
          <w:kern w:val="0"/>
          <w:sz w:val="21"/>
          <w:szCs w:val="21"/>
          <w:lang w:bidi="ar"/>
          <w14:textFill>
            <w14:solidFill>
              <w14:schemeClr w14:val="tx1"/>
            </w14:solidFill>
          </w14:textFill>
        </w:rPr>
        <w:t>，维护与融合平台数据准确性。</w:t>
      </w:r>
    </w:p>
    <w:p>
      <w:pPr>
        <w:numPr>
          <w:ilvl w:val="0"/>
          <w:numId w:val="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w:t>
      </w:r>
      <w:r>
        <w:rPr>
          <w:rFonts w:ascii="宋体" w:hAnsi="宋体" w:cs="宋体"/>
          <w:b/>
          <w:bCs/>
          <w:color w:val="000000" w:themeColor="text1"/>
          <w:kern w:val="0"/>
          <w:sz w:val="21"/>
          <w:szCs w:val="21"/>
          <w:lang w:bidi="ar"/>
          <w14:textFill>
            <w14:solidFill>
              <w14:schemeClr w14:val="tx1"/>
            </w14:solidFill>
          </w14:textFill>
        </w:rPr>
        <w:t>同步</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智慧校园收到融合平台同步的新增、变更、删除代理商</w:t>
      </w:r>
      <w:r>
        <w:rPr>
          <w:rFonts w:hint="eastAsia" w:ascii="宋体" w:hAnsi="宋体" w:cs="宋体"/>
          <w:color w:val="000000" w:themeColor="text1"/>
          <w:kern w:val="0"/>
          <w:sz w:val="21"/>
          <w:szCs w:val="21"/>
          <w:lang w:bidi="ar"/>
          <w14:textFill>
            <w14:solidFill>
              <w14:schemeClr w14:val="tx1"/>
            </w14:solidFill>
          </w14:textFill>
        </w:rPr>
        <w:t>、组织、用户等基础</w:t>
      </w:r>
      <w:r>
        <w:rPr>
          <w:rFonts w:ascii="宋体" w:hAnsi="宋体" w:cs="宋体"/>
          <w:color w:val="000000" w:themeColor="text1"/>
          <w:kern w:val="0"/>
          <w:sz w:val="21"/>
          <w:szCs w:val="21"/>
          <w:lang w:bidi="ar"/>
          <w14:textFill>
            <w14:solidFill>
              <w14:schemeClr w14:val="tx1"/>
            </w14:solidFill>
          </w14:textFill>
        </w:rPr>
        <w:t>信息时</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智慧校园实时调用校验逻辑，校验通过后将数据按时写入数据库，维护数据一致性。</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智慧校园实时查询融合平台基础数据并更新改造</w:t>
      </w:r>
    </w:p>
    <w:p>
      <w:pPr>
        <w:numPr>
          <w:ilvl w:val="0"/>
          <w:numId w:val="8"/>
        </w:numPr>
        <w:spacing w:line="360" w:lineRule="auto"/>
        <w:rPr>
          <w:rFonts w:ascii="宋体" w:hAnsi="宋体"/>
          <w:color w:val="000000" w:themeColor="text1"/>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差异比对</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支持智慧校园功能和应用启动时，调用融合平台基础数据服务接口，获取学校数据、班级数据、产品应用列表、教师、用户基础数据和关系数据，作为智慧校园的基础数据</w:t>
      </w:r>
      <w:r>
        <w:rPr>
          <w:rFonts w:ascii="宋体" w:hAnsi="宋体" w:cs="宋体"/>
          <w:color w:val="000000" w:themeColor="text1"/>
          <w:kern w:val="0"/>
          <w:sz w:val="21"/>
          <w:szCs w:val="21"/>
          <w:lang w:bidi="ar"/>
          <w14:textFill>
            <w14:solidFill>
              <w14:schemeClr w14:val="tx1"/>
            </w14:solidFill>
          </w14:textFill>
        </w:rPr>
        <w:t>标准参照，并更新差异数据</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8"/>
        </w:numPr>
        <w:tabs>
          <w:tab w:val="clear" w:pos="425"/>
        </w:tabs>
        <w:spacing w:line="360" w:lineRule="auto"/>
        <w:rPr>
          <w:rFonts w:ascii="宋体" w:hAnsi="宋体" w:cs="宋体"/>
          <w:b/>
          <w:bCs/>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用户校验</w:t>
      </w:r>
      <w:r>
        <w:rPr>
          <w:rFonts w:hint="eastAsia" w:ascii="宋体" w:hAnsi="宋体" w:cs="宋体"/>
          <w:color w:val="000000" w:themeColor="text1"/>
          <w:kern w:val="0"/>
          <w:sz w:val="21"/>
          <w:szCs w:val="21"/>
          <w:lang w:bidi="ar"/>
          <w14:textFill>
            <w14:solidFill>
              <w14:schemeClr w14:val="tx1"/>
            </w14:solidFill>
          </w14:textFill>
        </w:rPr>
        <w:t>：支持智慧校园平台无角色用户，可调用融合平台用户校验接口,校验用户是否为平台侧用户，确保业务平台使用安全。</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统一UI改造</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融合平台发布统一 UI标准规范：</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智慧校园根据统一 UI 规范更新 Logo、配色方案、页面布局等。</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统一 Logo改造：</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智慧校园按照统一 UI 规范，升级更新客户端 Logo、WEB 端 Logo，实现用户搜索展现产品表现样式统一效果。</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统一页面布局改造：</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智慧校园按照融合平台统一 UI 规范，改造智慧校园客户端首页展现，实现产品功能展现样式一致。</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接入融合平台产品改造：</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智慧校园客户端各端统一接入融合平台提供的 Banner 推送，实现融合平台可以定制化推送广告内容到智慧校园客户端，展现给最终用户。</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接入融合平台产品改造：</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智慧校园客户端各端统一接入融合平台提供的活动推送，实现融合平台可以定制化推送学习应用到智慧校园客户端，提供给最终用户使用。</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统一产品接入</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产品接入</w:t>
      </w:r>
      <w:r>
        <w:rPr>
          <w:rFonts w:hint="eastAsia" w:ascii="宋体" w:hAnsi="宋体" w:cs="宋体"/>
          <w:color w:val="000000" w:themeColor="text1"/>
          <w:kern w:val="0"/>
          <w:sz w:val="21"/>
          <w:szCs w:val="21"/>
          <w:lang w:bidi="ar"/>
          <w14:textFill>
            <w14:solidFill>
              <w14:schemeClr w14:val="tx1"/>
            </w14:solidFill>
          </w14:textFill>
        </w:rPr>
        <w:t>：支持智慧校园平台提供的标准化产品功能，可遵循</w:t>
      </w:r>
      <w:r>
        <w:rPr>
          <w:rFonts w:ascii="宋体" w:hAnsi="宋体" w:cs="宋体"/>
          <w:color w:val="000000" w:themeColor="text1"/>
          <w:kern w:val="0"/>
          <w:sz w:val="21"/>
          <w:szCs w:val="21"/>
          <w:lang w:bidi="ar"/>
          <w14:textFill>
            <w14:solidFill>
              <w14:schemeClr w14:val="tx1"/>
            </w14:solidFill>
          </w14:textFill>
        </w:rPr>
        <w:t>OAuth2</w:t>
      </w:r>
      <w:r>
        <w:rPr>
          <w:rFonts w:hint="eastAsia" w:ascii="宋体" w:hAnsi="宋体" w:cs="宋体"/>
          <w:color w:val="000000" w:themeColor="text1"/>
          <w:kern w:val="0"/>
          <w:sz w:val="21"/>
          <w:szCs w:val="21"/>
          <w:lang w:bidi="ar"/>
          <w14:textFill>
            <w14:solidFill>
              <w14:schemeClr w14:val="tx1"/>
            </w14:solidFill>
          </w14:textFill>
        </w:rPr>
        <w:t>认证规范，接入到融合平台，为全网用户提供安全可靠的应用产品服务。</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产品用户信息</w:t>
      </w:r>
      <w:r>
        <w:rPr>
          <w:rFonts w:hint="eastAsia" w:ascii="宋体" w:hAnsi="宋体" w:cs="宋体"/>
          <w:color w:val="000000" w:themeColor="text1"/>
          <w:kern w:val="0"/>
          <w:sz w:val="21"/>
          <w:szCs w:val="21"/>
          <w:lang w:bidi="ar"/>
          <w14:textFill>
            <w14:solidFill>
              <w14:schemeClr w14:val="tx1"/>
            </w14:solidFill>
          </w14:textFill>
        </w:rPr>
        <w:t>：支持根据融合平台产品接入规范文档，智慧校园平台通过接口获取用户学校、班级、角色、教材、好友等信息，作为标准化产品服务的数据支撑。</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▲统一</w:t>
      </w:r>
      <w:r>
        <w:rPr>
          <w:rFonts w:ascii="宋体" w:hAnsi="宋体" w:eastAsia="宋体" w:cs="宋体"/>
          <w:color w:val="000000" w:themeColor="text1"/>
          <w:kern w:val="0"/>
          <w:szCs w:val="24"/>
          <w:lang w:bidi="ar"/>
          <w14:textFill>
            <w14:solidFill>
              <w14:schemeClr w14:val="tx1"/>
            </w14:solidFill>
          </w14:textFill>
        </w:rPr>
        <w:t>业务</w:t>
      </w:r>
      <w:r>
        <w:rPr>
          <w:rFonts w:hint="eastAsia" w:ascii="宋体" w:hAnsi="宋体" w:eastAsia="宋体" w:cs="宋体"/>
          <w:color w:val="000000" w:themeColor="text1"/>
          <w:kern w:val="0"/>
          <w:szCs w:val="24"/>
          <w:lang w:bidi="ar"/>
          <w14:textFill>
            <w14:solidFill>
              <w14:schemeClr w14:val="tx1"/>
            </w14:solidFill>
          </w14:textFill>
        </w:rPr>
        <w:t>订购</w:t>
      </w:r>
    </w:p>
    <w:p>
      <w:pPr>
        <w:numPr>
          <w:ilvl w:val="0"/>
          <w:numId w:val="11"/>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资费套餐配置：</w:t>
      </w:r>
    </w:p>
    <w:p>
      <w:pPr>
        <w:numPr>
          <w:ilvl w:val="0"/>
          <w:numId w:val="12"/>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产品管理</w:t>
      </w:r>
      <w:r>
        <w:rPr>
          <w:rFonts w:hint="eastAsia" w:ascii="宋体" w:hAnsi="宋体" w:cs="宋体"/>
          <w:color w:val="000000" w:themeColor="text1"/>
          <w:sz w:val="21"/>
          <w:szCs w:val="21"/>
          <w:lang w:bidi="ar"/>
          <w14:textFill>
            <w14:solidFill>
              <w14:schemeClr w14:val="tx1"/>
            </w14:solidFill>
          </w14:textFill>
        </w:rPr>
        <w:t>：支持管理员使用系统功能，新增、编辑、删除平台产品套餐信息，支持服务名称、服务代码、产品名称、产品代码的独立编辑能力；</w:t>
      </w:r>
    </w:p>
    <w:p>
      <w:pPr>
        <w:numPr>
          <w:ilvl w:val="0"/>
          <w:numId w:val="12"/>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资费管理</w:t>
      </w:r>
      <w:r>
        <w:rPr>
          <w:rFonts w:hint="eastAsia" w:ascii="宋体" w:hAnsi="宋体" w:cs="宋体"/>
          <w:color w:val="000000" w:themeColor="text1"/>
          <w:sz w:val="21"/>
          <w:szCs w:val="21"/>
          <w:lang w:bidi="ar"/>
          <w14:textFill>
            <w14:solidFill>
              <w14:schemeClr w14:val="tx1"/>
            </w14:solidFill>
          </w14:textFill>
        </w:rPr>
        <w:t>：支持管理员使用系统功能，对产品套餐下的用户维护业务代码、业务名称、资费定价、业务资费信息进行配置管理，并能够对增值业务进行资费绑定操作；</w:t>
      </w:r>
    </w:p>
    <w:p>
      <w:pPr>
        <w:numPr>
          <w:ilvl w:val="0"/>
          <w:numId w:val="12"/>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会员套餐管理</w:t>
      </w:r>
      <w:r>
        <w:rPr>
          <w:rFonts w:hint="eastAsia" w:ascii="宋体" w:hAnsi="宋体" w:cs="宋体"/>
          <w:color w:val="000000" w:themeColor="text1"/>
          <w:sz w:val="21"/>
          <w:szCs w:val="21"/>
          <w:lang w:bidi="ar"/>
          <w14:textFill>
            <w14:solidFill>
              <w14:schemeClr w14:val="tx1"/>
            </w14:solidFill>
          </w14:textFill>
        </w:rPr>
        <w:t>：支持管理员使用系统功能，对会员产品套餐进行上架、下架管理；</w:t>
      </w:r>
    </w:p>
    <w:p>
      <w:pPr>
        <w:numPr>
          <w:ilvl w:val="0"/>
          <w:numId w:val="12"/>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个人业务配置</w:t>
      </w:r>
      <w:r>
        <w:rPr>
          <w:rFonts w:hint="eastAsia" w:ascii="宋体" w:hAnsi="宋体" w:cs="宋体"/>
          <w:color w:val="000000" w:themeColor="text1"/>
          <w:sz w:val="21"/>
          <w:szCs w:val="21"/>
          <w:lang w:bidi="ar"/>
          <w14:textFill>
            <w14:solidFill>
              <w14:schemeClr w14:val="tx1"/>
            </w14:solidFill>
          </w14:textFill>
        </w:rPr>
        <w:t>：支持管理员使用系统功能生成、导出个人增值业务订购入口信息，个人用户可通过该入口信息完成订购；</w:t>
      </w:r>
    </w:p>
    <w:p>
      <w:pPr>
        <w:numPr>
          <w:ilvl w:val="0"/>
          <w:numId w:val="12"/>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学校业务配置</w:t>
      </w:r>
      <w:r>
        <w:rPr>
          <w:rFonts w:hint="eastAsia" w:ascii="宋体" w:hAnsi="宋体" w:cs="宋体"/>
          <w:color w:val="000000" w:themeColor="text1"/>
          <w:sz w:val="21"/>
          <w:szCs w:val="21"/>
          <w:lang w:bidi="ar"/>
          <w14:textFill>
            <w14:solidFill>
              <w14:schemeClr w14:val="tx1"/>
            </w14:solidFill>
          </w14:textFill>
        </w:rPr>
        <w:t>：支持管理员使用系统功能生成、导出基础业务订购入口信息，个人用户可通过该入口信息完成订购；</w:t>
      </w:r>
    </w:p>
    <w:p>
      <w:pPr>
        <w:numPr>
          <w:ilvl w:val="0"/>
          <w:numId w:val="12"/>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第三方应用配置</w:t>
      </w:r>
      <w:r>
        <w:rPr>
          <w:rFonts w:hint="eastAsia" w:ascii="宋体" w:hAnsi="宋体" w:cs="宋体"/>
          <w:color w:val="000000" w:themeColor="text1"/>
          <w:sz w:val="21"/>
          <w:szCs w:val="21"/>
          <w:lang w:bidi="ar"/>
          <w14:textFill>
            <w14:solidFill>
              <w14:schemeClr w14:val="tx1"/>
            </w14:solidFill>
          </w14:textFill>
        </w:rPr>
        <w:t>：支持管理员使用系统功能，为不同学校的教师、家长客户端配置相对应第三方厂家应用功能。</w:t>
      </w:r>
    </w:p>
    <w:p>
      <w:pPr>
        <w:numPr>
          <w:ilvl w:val="0"/>
          <w:numId w:val="11"/>
        </w:numPr>
        <w:autoSpaceDE w:val="0"/>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业务订购开通和用户二次确认</w:t>
      </w:r>
      <w:r>
        <w:rPr>
          <w:rFonts w:ascii="宋体" w:hAnsi="宋体" w:cs="宋体"/>
          <w:b/>
          <w:bCs/>
          <w:color w:val="000000" w:themeColor="text1"/>
          <w:kern w:val="0"/>
          <w:sz w:val="21"/>
          <w:szCs w:val="21"/>
          <w:lang w:bidi="ar"/>
          <w14:textFill>
            <w14:solidFill>
              <w14:schemeClr w14:val="tx1"/>
            </w14:solidFill>
          </w14:textFill>
        </w:rPr>
        <w:t>:</w:t>
      </w:r>
      <w:r>
        <w:rPr>
          <w:rFonts w:hint="eastAsia" w:ascii="宋体" w:hAnsi="宋体" w:cs="宋体"/>
          <w:color w:val="000000" w:themeColor="text1"/>
          <w:sz w:val="21"/>
          <w:szCs w:val="21"/>
          <w:lang w:bidi="ar"/>
          <w14:textFill>
            <w14:solidFill>
              <w14:schemeClr w14:val="tx1"/>
            </w14:solidFill>
          </w14:textFill>
        </w:rPr>
        <w:br w:type="textWrapping"/>
      </w:r>
      <w:r>
        <w:rPr>
          <w:rFonts w:hint="eastAsia" w:ascii="宋体" w:hAnsi="宋体" w:cs="宋体"/>
          <w:b/>
          <w:color w:val="000000" w:themeColor="text1"/>
          <w:sz w:val="21"/>
          <w:szCs w:val="21"/>
          <w:lang w:bidi="ar"/>
          <w14:textFill>
            <w14:solidFill>
              <w14:schemeClr w14:val="tx1"/>
            </w14:solidFill>
          </w14:textFill>
        </w:rPr>
        <w:t xml:space="preserve">   二维码订购</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（1）、</w:t>
      </w:r>
      <w:r>
        <w:rPr>
          <w:rFonts w:hint="eastAsia" w:ascii="宋体" w:hAnsi="宋体" w:cs="宋体"/>
          <w:b/>
          <w:bCs/>
          <w:color w:val="000000" w:themeColor="text1"/>
          <w:sz w:val="21"/>
          <w:szCs w:val="21"/>
          <w:lang w:bidi="ar"/>
          <w14:textFill>
            <w14:solidFill>
              <w14:schemeClr w14:val="tx1"/>
            </w14:solidFill>
          </w14:textFill>
        </w:rPr>
        <w:t>业务配置二维码管理</w:t>
      </w:r>
      <w:r>
        <w:rPr>
          <w:rFonts w:hint="eastAsia" w:ascii="宋体" w:hAnsi="宋体" w:cs="宋体"/>
          <w:color w:val="000000" w:themeColor="text1"/>
          <w:sz w:val="21"/>
          <w:szCs w:val="21"/>
          <w:lang w:bidi="ar"/>
          <w14:textFill>
            <w14:solidFill>
              <w14:schemeClr w14:val="tx1"/>
            </w14:solidFill>
          </w14:textFill>
        </w:rPr>
        <w:t>：支持管理员使用系统功能按照学校、年级或班级生成并导出业务订购二维码图片；</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（2）、</w:t>
      </w:r>
      <w:r>
        <w:rPr>
          <w:rFonts w:hint="eastAsia" w:ascii="宋体" w:hAnsi="宋体" w:cs="宋体"/>
          <w:b/>
          <w:bCs/>
          <w:color w:val="000000" w:themeColor="text1"/>
          <w:sz w:val="21"/>
          <w:szCs w:val="21"/>
          <w:lang w:bidi="ar"/>
          <w14:textFill>
            <w14:solidFill>
              <w14:schemeClr w14:val="tx1"/>
            </w14:solidFill>
          </w14:textFill>
        </w:rPr>
        <w:t>用户扫码订购</w:t>
      </w:r>
      <w:r>
        <w:rPr>
          <w:rFonts w:hint="eastAsia" w:ascii="宋体" w:hAnsi="宋体" w:cs="宋体"/>
          <w:color w:val="000000" w:themeColor="text1"/>
          <w:sz w:val="21"/>
          <w:szCs w:val="21"/>
          <w:lang w:bidi="ar"/>
          <w14:textFill>
            <w14:solidFill>
              <w14:schemeClr w14:val="tx1"/>
            </w14:solidFill>
          </w14:textFill>
        </w:rPr>
        <w:t>：支持用户通过扫描订购二维码，填写学生姓名，订购手机号码，获取短信验证码；支持用户通过输入验证码完成业务订购二次确认校验；</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ascii="宋体" w:hAnsi="宋体" w:cs="宋体"/>
          <w:color w:val="000000" w:themeColor="text1"/>
          <w:sz w:val="21"/>
          <w:szCs w:val="21"/>
          <w:lang w:bidi="ar"/>
          <w14:textFill>
            <w14:solidFill>
              <w14:schemeClr w14:val="tx1"/>
            </w14:solidFill>
          </w14:textFill>
        </w:rPr>
        <w:t>3</w:t>
      </w: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多渠道支付订购</w:t>
      </w:r>
      <w:r>
        <w:rPr>
          <w:rFonts w:hint="eastAsia" w:ascii="宋体" w:hAnsi="宋体" w:cs="宋体"/>
          <w:color w:val="000000" w:themeColor="text1"/>
          <w:sz w:val="21"/>
          <w:szCs w:val="21"/>
          <w:lang w:bidi="ar"/>
          <w14:textFill>
            <w14:solidFill>
              <w14:schemeClr w14:val="tx1"/>
            </w14:solidFill>
          </w14:textFill>
        </w:rPr>
        <w:t>：支持用户选择话费支付或第三方支付方式，提交业务订购请求；</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ascii="宋体" w:hAnsi="宋体" w:cs="宋体"/>
          <w:color w:val="000000" w:themeColor="text1"/>
          <w:sz w:val="21"/>
          <w:szCs w:val="21"/>
          <w:lang w:bidi="ar"/>
          <w14:textFill>
            <w14:solidFill>
              <w14:schemeClr w14:val="tx1"/>
            </w14:solidFill>
          </w14:textFill>
        </w:rPr>
        <w:t>4</w:t>
      </w: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话费支付</w:t>
      </w:r>
      <w:r>
        <w:rPr>
          <w:rFonts w:hint="eastAsia" w:ascii="宋体" w:hAnsi="宋体" w:cs="宋体"/>
          <w:color w:val="000000" w:themeColor="text1"/>
          <w:sz w:val="21"/>
          <w:szCs w:val="21"/>
          <w:lang w:bidi="ar"/>
          <w14:textFill>
            <w14:solidFill>
              <w14:schemeClr w14:val="tx1"/>
            </w14:solidFill>
          </w14:textFill>
        </w:rPr>
        <w:t>：支持用户选择话费支付方式完成业务订购流程；</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ascii="宋体" w:hAnsi="宋体" w:cs="宋体"/>
          <w:color w:val="000000" w:themeColor="text1"/>
          <w:sz w:val="21"/>
          <w:szCs w:val="21"/>
          <w:lang w:bidi="ar"/>
          <w14:textFill>
            <w14:solidFill>
              <w14:schemeClr w14:val="tx1"/>
            </w14:solidFill>
          </w14:textFill>
        </w:rPr>
        <w:t>5</w:t>
      </w: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第三方支付</w:t>
      </w:r>
      <w:r>
        <w:rPr>
          <w:rFonts w:hint="eastAsia" w:ascii="宋体" w:hAnsi="宋体" w:cs="宋体"/>
          <w:color w:val="000000" w:themeColor="text1"/>
          <w:sz w:val="21"/>
          <w:szCs w:val="21"/>
          <w:lang w:bidi="ar"/>
          <w14:textFill>
            <w14:solidFill>
              <w14:schemeClr w14:val="tx1"/>
            </w14:solidFill>
          </w14:textFill>
        </w:rPr>
        <w:t>：支持用户选择第三方支付方式，完成业务扣费及订购处理；</w:t>
      </w:r>
    </w:p>
    <w:p>
      <w:pPr>
        <w:autoSpaceDE w:val="0"/>
        <w:spacing w:line="360" w:lineRule="auto"/>
        <w:ind w:firstLine="422" w:firstLineChars="200"/>
        <w:rPr>
          <w:rFonts w:ascii="宋体" w:hAnsi="宋体" w:cs="宋体"/>
          <w:b/>
          <w:color w:val="000000" w:themeColor="text1"/>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短信订购</w:t>
      </w:r>
    </w:p>
    <w:p>
      <w:pPr>
        <w:numPr>
          <w:ilvl w:val="0"/>
          <w:numId w:val="13"/>
        </w:num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验证码短信申请</w:t>
      </w:r>
      <w:r>
        <w:rPr>
          <w:rFonts w:hint="eastAsia" w:ascii="宋体" w:hAnsi="宋体" w:cs="宋体"/>
          <w:color w:val="000000" w:themeColor="text1"/>
          <w:sz w:val="21"/>
          <w:szCs w:val="21"/>
          <w:lang w:bidi="ar"/>
          <w14:textFill>
            <w14:solidFill>
              <w14:schemeClr w14:val="tx1"/>
            </w14:solidFill>
          </w14:textFill>
        </w:rPr>
        <w:t>：支持用户通过手机短信编辑指定指令指令发送至指定号码，并可收到指定号码回复短信；</w:t>
      </w:r>
    </w:p>
    <w:p>
      <w:pPr>
        <w:numPr>
          <w:ilvl w:val="0"/>
          <w:numId w:val="13"/>
        </w:num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批量导入模板下载</w:t>
      </w:r>
      <w:r>
        <w:rPr>
          <w:rFonts w:hint="eastAsia" w:ascii="宋体" w:hAnsi="宋体" w:cs="宋体"/>
          <w:color w:val="000000" w:themeColor="text1"/>
          <w:sz w:val="21"/>
          <w:szCs w:val="21"/>
          <w:lang w:bidi="ar"/>
          <w14:textFill>
            <w14:solidFill>
              <w14:schemeClr w14:val="tx1"/>
            </w14:solidFill>
          </w14:textFill>
        </w:rPr>
        <w:t>：支持合作伙伴人员选择用户所在的学校，下载批量导入操作模板；</w:t>
      </w:r>
    </w:p>
    <w:p>
      <w:pPr>
        <w:numPr>
          <w:ilvl w:val="0"/>
          <w:numId w:val="13"/>
        </w:num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订购信息批量导入</w:t>
      </w:r>
      <w:r>
        <w:rPr>
          <w:rFonts w:hint="eastAsia" w:ascii="宋体" w:hAnsi="宋体" w:cs="宋体"/>
          <w:color w:val="000000" w:themeColor="text1"/>
          <w:sz w:val="21"/>
          <w:szCs w:val="21"/>
          <w:lang w:bidi="ar"/>
          <w14:textFill>
            <w14:solidFill>
              <w14:schemeClr w14:val="tx1"/>
            </w14:solidFill>
          </w14:textFill>
        </w:rPr>
        <w:t>：支持合作伙伴人员在下载的模板中，填写用户信息、订购手机号码等信息后上传文件；</w:t>
      </w:r>
    </w:p>
    <w:p>
      <w:pPr>
        <w:numPr>
          <w:ilvl w:val="0"/>
          <w:numId w:val="13"/>
        </w:num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订购信息校验</w:t>
      </w:r>
      <w:r>
        <w:rPr>
          <w:rFonts w:hint="eastAsia" w:ascii="宋体" w:hAnsi="宋体" w:cs="宋体"/>
          <w:color w:val="000000" w:themeColor="text1"/>
          <w:sz w:val="21"/>
          <w:szCs w:val="21"/>
          <w:lang w:bidi="ar"/>
          <w14:textFill>
            <w14:solidFill>
              <w14:schemeClr w14:val="tx1"/>
            </w14:solidFill>
          </w14:textFill>
        </w:rPr>
        <w:t>：系统具备校验用户信息和短信验证码能力，并在校验成功后提交到业务订购系统开通业务；支持管理员在业务订购过程中通过订购手机号码查询订购状态。</w:t>
      </w:r>
    </w:p>
    <w:p>
      <w:pPr>
        <w:autoSpaceDE w:val="0"/>
        <w:spacing w:line="360" w:lineRule="auto"/>
        <w:ind w:firstLine="422" w:firstLineChars="200"/>
        <w:rPr>
          <w:rFonts w:ascii="宋体" w:hAnsi="宋体" w:cs="宋体"/>
          <w:color w:val="000000" w:themeColor="text1"/>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客户端订购</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（1）、</w:t>
      </w:r>
      <w:r>
        <w:rPr>
          <w:rFonts w:hint="eastAsia" w:ascii="宋体" w:hAnsi="宋体" w:cs="宋体"/>
          <w:b/>
          <w:bCs/>
          <w:color w:val="000000" w:themeColor="text1"/>
          <w:sz w:val="21"/>
          <w:szCs w:val="21"/>
          <w:lang w:bidi="ar"/>
          <w14:textFill>
            <w14:solidFill>
              <w14:schemeClr w14:val="tx1"/>
            </w14:solidFill>
          </w14:textFill>
        </w:rPr>
        <w:t>订购状态查询</w:t>
      </w:r>
      <w:r>
        <w:rPr>
          <w:rFonts w:hint="eastAsia" w:ascii="宋体" w:hAnsi="宋体" w:cs="宋体"/>
          <w:color w:val="000000" w:themeColor="text1"/>
          <w:sz w:val="21"/>
          <w:szCs w:val="21"/>
          <w:lang w:bidi="ar"/>
          <w14:textFill>
            <w14:solidFill>
              <w14:schemeClr w14:val="tx1"/>
            </w14:solidFill>
          </w14:textFill>
        </w:rPr>
        <w:t>：支持家长用户在客户端中查询是否已经订购、开通业务；</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（2）、</w:t>
      </w:r>
      <w:r>
        <w:rPr>
          <w:rFonts w:hint="eastAsia" w:ascii="宋体" w:hAnsi="宋体" w:cs="宋体"/>
          <w:b/>
          <w:bCs/>
          <w:color w:val="000000" w:themeColor="text1"/>
          <w:sz w:val="21"/>
          <w:szCs w:val="21"/>
          <w:lang w:bidi="ar"/>
          <w14:textFill>
            <w14:solidFill>
              <w14:schemeClr w14:val="tx1"/>
            </w14:solidFill>
          </w14:textFill>
        </w:rPr>
        <w:t>业务订购</w:t>
      </w:r>
      <w:r>
        <w:rPr>
          <w:rFonts w:hint="eastAsia" w:ascii="宋体" w:hAnsi="宋体" w:cs="宋体"/>
          <w:color w:val="000000" w:themeColor="text1"/>
          <w:sz w:val="21"/>
          <w:szCs w:val="21"/>
          <w:lang w:bidi="ar"/>
          <w14:textFill>
            <w14:solidFill>
              <w14:schemeClr w14:val="tx1"/>
            </w14:solidFill>
          </w14:textFill>
        </w:rPr>
        <w:t>：支持家长用户通过短信验证码验证后完成业务订购二次确认校验；</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ascii="宋体" w:hAnsi="宋体" w:cs="宋体"/>
          <w:color w:val="000000" w:themeColor="text1"/>
          <w:sz w:val="21"/>
          <w:szCs w:val="21"/>
          <w:lang w:bidi="ar"/>
          <w14:textFill>
            <w14:solidFill>
              <w14:schemeClr w14:val="tx1"/>
            </w14:solidFill>
          </w14:textFill>
        </w:rPr>
        <w:t>3</w:t>
      </w: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支持多途径支付订购方式</w:t>
      </w:r>
      <w:r>
        <w:rPr>
          <w:rFonts w:hint="eastAsia" w:ascii="宋体" w:hAnsi="宋体" w:cs="宋体"/>
          <w:color w:val="000000" w:themeColor="text1"/>
          <w:sz w:val="21"/>
          <w:szCs w:val="21"/>
          <w:lang w:bidi="ar"/>
          <w14:textFill>
            <w14:solidFill>
              <w14:schemeClr w14:val="tx1"/>
            </w14:solidFill>
          </w14:textFill>
        </w:rPr>
        <w:t>：支持用户选择话费支付或第三方支付方式完成业务订购及付费。</w:t>
      </w:r>
    </w:p>
    <w:p>
      <w:pPr>
        <w:autoSpaceDE w:val="0"/>
        <w:spacing w:line="360" w:lineRule="auto"/>
        <w:ind w:firstLine="422" w:firstLineChars="200"/>
        <w:rPr>
          <w:rFonts w:ascii="宋体" w:hAnsi="宋体" w:cs="宋体"/>
          <w:b/>
          <w:color w:val="000000" w:themeColor="text1"/>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邀请订购</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（1）、</w:t>
      </w:r>
      <w:r>
        <w:rPr>
          <w:rFonts w:hint="eastAsia" w:ascii="宋体" w:hAnsi="宋体" w:cs="宋体"/>
          <w:b/>
          <w:bCs/>
          <w:color w:val="000000" w:themeColor="text1"/>
          <w:sz w:val="21"/>
          <w:szCs w:val="21"/>
          <w:lang w:bidi="ar"/>
          <w14:textFill>
            <w14:solidFill>
              <w14:schemeClr w14:val="tx1"/>
            </w14:solidFill>
          </w14:textFill>
        </w:rPr>
        <w:t>邀请二维码</w:t>
      </w:r>
      <w:r>
        <w:rPr>
          <w:rFonts w:hint="eastAsia" w:ascii="宋体" w:hAnsi="宋体" w:cs="宋体"/>
          <w:color w:val="000000" w:themeColor="text1"/>
          <w:sz w:val="21"/>
          <w:szCs w:val="21"/>
          <w:lang w:bidi="ar"/>
          <w14:textFill>
            <w14:solidFill>
              <w14:schemeClr w14:val="tx1"/>
            </w14:solidFill>
          </w14:textFill>
        </w:rPr>
        <w:t>：支持教师用户生成所在班级邀请订购二维码；</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ascii="宋体" w:hAnsi="宋体" w:cs="宋体"/>
          <w:color w:val="000000" w:themeColor="text1"/>
          <w:sz w:val="21"/>
          <w:szCs w:val="21"/>
          <w:lang w:bidi="ar"/>
          <w14:textFill>
            <w14:solidFill>
              <w14:schemeClr w14:val="tx1"/>
            </w14:solidFill>
          </w14:textFill>
        </w:rPr>
        <w:t>2</w:t>
      </w: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用户扫码订购</w:t>
      </w:r>
      <w:r>
        <w:rPr>
          <w:rFonts w:hint="eastAsia" w:ascii="宋体" w:hAnsi="宋体" w:cs="宋体"/>
          <w:color w:val="000000" w:themeColor="text1"/>
          <w:sz w:val="21"/>
          <w:szCs w:val="21"/>
          <w:lang w:bidi="ar"/>
          <w14:textFill>
            <w14:solidFill>
              <w14:schemeClr w14:val="tx1"/>
            </w14:solidFill>
          </w14:textFill>
        </w:rPr>
        <w:t>：支持家长用户通过扫描邀请二维码，填写学生姓名、订购手机号码，并通过短信验证码完成业务订购二次确认校验；</w:t>
      </w:r>
    </w:p>
    <w:p>
      <w:pPr>
        <w:autoSpaceDE w:val="0"/>
        <w:spacing w:line="360" w:lineRule="auto"/>
        <w:ind w:firstLine="210" w:firstLineChars="1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w:t>
      </w:r>
      <w:r>
        <w:rPr>
          <w:rFonts w:ascii="宋体" w:hAnsi="宋体" w:cs="宋体"/>
          <w:color w:val="000000" w:themeColor="text1"/>
          <w:sz w:val="21"/>
          <w:szCs w:val="21"/>
          <w:lang w:bidi="ar"/>
          <w14:textFill>
            <w14:solidFill>
              <w14:schemeClr w14:val="tx1"/>
            </w14:solidFill>
          </w14:textFill>
        </w:rPr>
        <w:t>3</w:t>
      </w:r>
      <w:r>
        <w:rPr>
          <w:rFonts w:hint="eastAsia" w:ascii="宋体" w:hAnsi="宋体" w:cs="宋体"/>
          <w:color w:val="000000" w:themeColor="text1"/>
          <w:sz w:val="21"/>
          <w:szCs w:val="21"/>
          <w:lang w:bidi="ar"/>
          <w14:textFill>
            <w14:solidFill>
              <w14:schemeClr w14:val="tx1"/>
            </w14:solidFill>
          </w14:textFill>
        </w:rPr>
        <w:t>）、</w:t>
      </w:r>
      <w:r>
        <w:rPr>
          <w:rFonts w:hint="eastAsia" w:ascii="宋体" w:hAnsi="宋体" w:cs="宋体"/>
          <w:b/>
          <w:bCs/>
          <w:color w:val="000000" w:themeColor="text1"/>
          <w:sz w:val="21"/>
          <w:szCs w:val="21"/>
          <w:lang w:bidi="ar"/>
          <w14:textFill>
            <w14:solidFill>
              <w14:schemeClr w14:val="tx1"/>
            </w14:solidFill>
          </w14:textFill>
        </w:rPr>
        <w:t>支持多途径支付订购方式</w:t>
      </w:r>
      <w:r>
        <w:rPr>
          <w:rFonts w:hint="eastAsia" w:ascii="宋体" w:hAnsi="宋体" w:cs="宋体"/>
          <w:color w:val="000000" w:themeColor="text1"/>
          <w:sz w:val="21"/>
          <w:szCs w:val="21"/>
          <w:lang w:bidi="ar"/>
          <w14:textFill>
            <w14:solidFill>
              <w14:schemeClr w14:val="tx1"/>
            </w14:solidFill>
          </w14:textFill>
        </w:rPr>
        <w:t>：支持用户选择话费支付或第三方支付方式完成业务订购及付费；</w:t>
      </w:r>
    </w:p>
    <w:p>
      <w:pPr>
        <w:numPr>
          <w:ilvl w:val="0"/>
          <w:numId w:val="11"/>
        </w:numPr>
        <w:autoSpaceDE w:val="0"/>
        <w:spacing w:line="360" w:lineRule="auto"/>
        <w:rPr>
          <w:rFonts w:ascii="宋体" w:hAnsi="宋体" w:cs="宋体"/>
          <w:b/>
          <w:bCs/>
          <w:color w:val="000000" w:themeColor="text1"/>
          <w:sz w:val="21"/>
          <w:szCs w:val="21"/>
          <w14:textFill>
            <w14:solidFill>
              <w14:schemeClr w14:val="tx1"/>
            </w14:solidFill>
          </w14:textFill>
        </w:rPr>
      </w:pPr>
      <w:r>
        <w:rPr>
          <w:rFonts w:ascii="宋体" w:hAnsi="宋体" w:cs="宋体"/>
          <w:b/>
          <w:bCs/>
          <w:color w:val="000000" w:themeColor="text1"/>
          <w:sz w:val="21"/>
          <w:szCs w:val="21"/>
          <w14:textFill>
            <w14:solidFill>
              <w14:schemeClr w14:val="tx1"/>
            </w14:solidFill>
          </w14:textFill>
        </w:rPr>
        <w:t>订购结果查询：</w:t>
      </w:r>
    </w:p>
    <w:p>
      <w:pPr>
        <w:autoSpaceDE w:val="0"/>
        <w:spacing w:line="360" w:lineRule="auto"/>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系统支持管理员在用户订购成功后查看业务订购记录；查看某手机号码是否成功订购业务；查看用户订购日志中的历史操作记录；</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统一认证服务接入改造</w:t>
      </w:r>
    </w:p>
    <w:p>
      <w:pPr>
        <w:numPr>
          <w:ilvl w:val="0"/>
          <w:numId w:val="14"/>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统一认证规范</w:t>
      </w:r>
      <w:r>
        <w:rPr>
          <w:rFonts w:hint="eastAsia" w:ascii="宋体" w:hAnsi="宋体" w:cs="宋体"/>
          <w:color w:val="000000" w:themeColor="text1"/>
          <w:kern w:val="0"/>
          <w:sz w:val="21"/>
          <w:szCs w:val="21"/>
          <w:lang w:bidi="ar"/>
          <w14:textFill>
            <w14:solidFill>
              <w14:schemeClr w14:val="tx1"/>
            </w14:solidFill>
          </w14:textFill>
        </w:rPr>
        <w:t>：智慧校园遵循融合平台统一认证服务规范进行改造，将智慧校园管理后台和业务平台接入到融合平台，支持用户体系的统一管理，形成安全、简便的账号认证流程。</w:t>
      </w:r>
    </w:p>
    <w:p>
      <w:pPr>
        <w:numPr>
          <w:ilvl w:val="0"/>
          <w:numId w:val="14"/>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标准</w:t>
      </w:r>
      <w:r>
        <w:rPr>
          <w:rFonts w:ascii="宋体" w:hAnsi="宋体" w:cs="宋体"/>
          <w:b/>
          <w:bCs/>
          <w:color w:val="000000" w:themeColor="text1"/>
          <w:kern w:val="0"/>
          <w:sz w:val="21"/>
          <w:szCs w:val="21"/>
          <w:lang w:bidi="ar"/>
          <w14:textFill>
            <w14:solidFill>
              <w14:schemeClr w14:val="tx1"/>
            </w14:solidFill>
          </w14:textFill>
        </w:rPr>
        <w:t>SSO</w:t>
      </w:r>
      <w:r>
        <w:rPr>
          <w:rFonts w:hint="eastAsia" w:ascii="宋体" w:hAnsi="宋体" w:cs="宋体"/>
          <w:b/>
          <w:bCs/>
          <w:color w:val="000000" w:themeColor="text1"/>
          <w:kern w:val="0"/>
          <w:sz w:val="21"/>
          <w:szCs w:val="21"/>
          <w:lang w:bidi="ar"/>
          <w14:textFill>
            <w14:solidFill>
              <w14:schemeClr w14:val="tx1"/>
            </w14:solidFill>
          </w14:textFill>
        </w:rPr>
        <w:t>接入</w:t>
      </w:r>
      <w:r>
        <w:rPr>
          <w:rFonts w:hint="eastAsia" w:ascii="宋体" w:hAnsi="宋体" w:cs="宋体"/>
          <w:color w:val="000000" w:themeColor="text1"/>
          <w:kern w:val="0"/>
          <w:sz w:val="21"/>
          <w:szCs w:val="21"/>
          <w:lang w:bidi="ar"/>
          <w14:textFill>
            <w14:solidFill>
              <w14:schemeClr w14:val="tx1"/>
            </w14:solidFill>
          </w14:textFill>
        </w:rPr>
        <w:t>：支持用户通过浏览器访问智慧校园平台无</w:t>
      </w:r>
      <w:r>
        <w:rPr>
          <w:rFonts w:ascii="宋体" w:hAnsi="宋体" w:cs="宋体"/>
          <w:color w:val="000000" w:themeColor="text1"/>
          <w:kern w:val="0"/>
          <w:sz w:val="21"/>
          <w:szCs w:val="21"/>
          <w:lang w:bidi="ar"/>
          <w14:textFill>
            <w14:solidFill>
              <w14:schemeClr w14:val="tx1"/>
            </w14:solidFill>
          </w14:textFill>
        </w:rPr>
        <w:t>SESSION</w:t>
      </w:r>
      <w:r>
        <w:rPr>
          <w:rFonts w:hint="eastAsia" w:ascii="宋体" w:hAnsi="宋体" w:cs="宋体"/>
          <w:color w:val="000000" w:themeColor="text1"/>
          <w:kern w:val="0"/>
          <w:sz w:val="21"/>
          <w:szCs w:val="21"/>
          <w:lang w:bidi="ar"/>
          <w14:textFill>
            <w14:solidFill>
              <w14:schemeClr w14:val="tx1"/>
            </w14:solidFill>
          </w14:textFill>
        </w:rPr>
        <w:t>情况下通过重定向到统一身份认证平台</w:t>
      </w:r>
      <w:r>
        <w:rPr>
          <w:rFonts w:ascii="宋体" w:hAnsi="宋体" w:cs="宋体"/>
          <w:color w:val="000000" w:themeColor="text1"/>
          <w:kern w:val="0"/>
          <w:sz w:val="21"/>
          <w:szCs w:val="21"/>
          <w:lang w:bidi="ar"/>
          <w14:textFill>
            <w14:solidFill>
              <w14:schemeClr w14:val="tx1"/>
            </w14:solidFill>
          </w14:textFill>
        </w:rPr>
        <w:t>TGT</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ST</w:t>
      </w:r>
      <w:r>
        <w:rPr>
          <w:rFonts w:hint="eastAsia" w:ascii="宋体" w:hAnsi="宋体" w:cs="宋体"/>
          <w:color w:val="000000" w:themeColor="text1"/>
          <w:kern w:val="0"/>
          <w:sz w:val="21"/>
          <w:szCs w:val="21"/>
          <w:lang w:bidi="ar"/>
          <w14:textFill>
            <w14:solidFill>
              <w14:schemeClr w14:val="tx1"/>
            </w14:solidFill>
          </w14:textFill>
        </w:rPr>
        <w:t>认证，保证认证过程安全可靠。</w:t>
      </w:r>
    </w:p>
    <w:p>
      <w:pPr>
        <w:numPr>
          <w:ilvl w:val="0"/>
          <w:numId w:val="14"/>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基于接口登录接入</w:t>
      </w:r>
      <w:r>
        <w:rPr>
          <w:rFonts w:hint="eastAsia" w:ascii="宋体" w:hAnsi="宋体" w:cs="宋体"/>
          <w:color w:val="000000" w:themeColor="text1"/>
          <w:kern w:val="0"/>
          <w:sz w:val="21"/>
          <w:szCs w:val="21"/>
          <w:lang w:bidi="ar"/>
          <w14:textFill>
            <w14:solidFill>
              <w14:schemeClr w14:val="tx1"/>
            </w14:solidFill>
          </w14:textFill>
        </w:rPr>
        <w:t>：支持用户通过手机客户端访问智慧校园，智慧校园平台无</w:t>
      </w:r>
      <w:r>
        <w:rPr>
          <w:rFonts w:ascii="宋体" w:hAnsi="宋体" w:cs="宋体"/>
          <w:color w:val="000000" w:themeColor="text1"/>
          <w:kern w:val="0"/>
          <w:sz w:val="21"/>
          <w:szCs w:val="21"/>
          <w:lang w:bidi="ar"/>
          <w14:textFill>
            <w14:solidFill>
              <w14:schemeClr w14:val="tx1"/>
            </w14:solidFill>
          </w14:textFill>
        </w:rPr>
        <w:t>SESSION</w:t>
      </w:r>
      <w:r>
        <w:rPr>
          <w:rFonts w:hint="eastAsia" w:ascii="宋体" w:hAnsi="宋体" w:cs="宋体"/>
          <w:color w:val="000000" w:themeColor="text1"/>
          <w:kern w:val="0"/>
          <w:sz w:val="21"/>
          <w:szCs w:val="21"/>
          <w:lang w:bidi="ar"/>
          <w14:textFill>
            <w14:solidFill>
              <w14:schemeClr w14:val="tx1"/>
            </w14:solidFill>
          </w14:textFill>
        </w:rPr>
        <w:t>情况下通过重定向到统一身份认证平台</w:t>
      </w:r>
      <w:r>
        <w:rPr>
          <w:rFonts w:ascii="宋体" w:hAnsi="宋体" w:cs="宋体"/>
          <w:color w:val="000000" w:themeColor="text1"/>
          <w:kern w:val="0"/>
          <w:sz w:val="21"/>
          <w:szCs w:val="21"/>
          <w:lang w:bidi="ar"/>
          <w14:textFill>
            <w14:solidFill>
              <w14:schemeClr w14:val="tx1"/>
            </w14:solidFill>
          </w14:textFill>
        </w:rPr>
        <w:t>TGT</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ST</w:t>
      </w:r>
      <w:r>
        <w:rPr>
          <w:rFonts w:hint="eastAsia" w:ascii="宋体" w:hAnsi="宋体" w:cs="宋体"/>
          <w:color w:val="000000" w:themeColor="text1"/>
          <w:kern w:val="0"/>
          <w:sz w:val="21"/>
          <w:szCs w:val="21"/>
          <w:lang w:bidi="ar"/>
          <w14:textFill>
            <w14:solidFill>
              <w14:schemeClr w14:val="tx1"/>
            </w14:solidFill>
          </w14:textFill>
        </w:rPr>
        <w:t>认证，保证认证过程安全可靠。</w:t>
      </w:r>
    </w:p>
    <w:p>
      <w:pPr>
        <w:numPr>
          <w:ilvl w:val="0"/>
          <w:numId w:val="14"/>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一键登录接入</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用户在Android 或 iOS 客户端登录，在数据流量环境下，可使用本机号码快捷安全登录，使用融合平台统一认证提供的一键登录能力。</w:t>
      </w:r>
    </w:p>
    <w:p>
      <w:pPr>
        <w:numPr>
          <w:ilvl w:val="0"/>
          <w:numId w:val="14"/>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短信验证码登录接入</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用户在各端登录，可使用用户账号号码，使用短信验证码安全登录，使用融合平台统一认证提供的短信验证码登录能力。</w:t>
      </w:r>
    </w:p>
    <w:p>
      <w:pPr>
        <w:numPr>
          <w:ilvl w:val="0"/>
          <w:numId w:val="14"/>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账户、密码</w:t>
      </w:r>
      <w:r>
        <w:rPr>
          <w:rFonts w:ascii="宋体" w:hAnsi="宋体" w:cs="宋体"/>
          <w:b/>
          <w:bCs/>
          <w:color w:val="000000" w:themeColor="text1"/>
          <w:kern w:val="0"/>
          <w:sz w:val="21"/>
          <w:szCs w:val="21"/>
          <w:lang w:bidi="ar"/>
          <w14:textFill>
            <w14:solidFill>
              <w14:schemeClr w14:val="tx1"/>
            </w14:solidFill>
          </w14:textFill>
        </w:rPr>
        <w:t>登录接入</w:t>
      </w:r>
      <w:r>
        <w:rPr>
          <w:rFonts w:ascii="宋体" w:hAnsi="宋体" w:cs="宋体"/>
          <w:color w:val="000000" w:themeColor="text1"/>
          <w:kern w:val="0"/>
          <w:sz w:val="21"/>
          <w:szCs w:val="21"/>
          <w:lang w:bidi="ar"/>
          <w14:textFill>
            <w14:solidFill>
              <w14:schemeClr w14:val="tx1"/>
            </w14:solidFill>
          </w14:textFill>
        </w:rPr>
        <w:t>：用户在各端登录，可使用用户账号号码+密码安全登录，智慧校园接入融合平台统一认证提供的帐密登录校验能力。</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能力开放服务接入</w:t>
      </w:r>
    </w:p>
    <w:p>
      <w:pPr>
        <w:numPr>
          <w:ilvl w:val="0"/>
          <w:numId w:val="15"/>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消息服务</w:t>
      </w:r>
      <w:r>
        <w:rPr>
          <w:rFonts w:hint="eastAsia" w:ascii="宋体" w:hAnsi="宋体" w:cs="宋体"/>
          <w:color w:val="000000" w:themeColor="text1"/>
          <w:kern w:val="0"/>
          <w:sz w:val="21"/>
          <w:szCs w:val="21"/>
          <w:lang w:bidi="ar"/>
          <w14:textFill>
            <w14:solidFill>
              <w14:schemeClr w14:val="tx1"/>
            </w14:solidFill>
          </w14:textFill>
        </w:rPr>
        <w:t>：支持智慧校园接入全网融合平台能力开放的短信能力，为智慧校园平台提供短信能力，短信验证码等服务能力</w:t>
      </w:r>
      <w:r>
        <w:rPr>
          <w:rFonts w:ascii="宋体" w:hAnsi="宋体" w:cs="宋体"/>
          <w:color w:val="000000" w:themeColor="text1"/>
          <w:kern w:val="0"/>
          <w:sz w:val="21"/>
          <w:szCs w:val="21"/>
          <w:lang w:bidi="ar"/>
          <w14:textFill>
            <w14:solidFill>
              <w14:schemeClr w14:val="tx1"/>
            </w14:solidFill>
          </w14:textFill>
        </w:rPr>
        <w:t>。</w:t>
      </w:r>
    </w:p>
    <w:p>
      <w:pPr>
        <w:numPr>
          <w:ilvl w:val="0"/>
          <w:numId w:val="15"/>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计费能力</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智慧校园接入融合平台，</w:t>
      </w:r>
      <w:r>
        <w:rPr>
          <w:rFonts w:hint="eastAsia" w:ascii="宋体" w:hAnsi="宋体" w:cs="宋体"/>
          <w:color w:val="000000" w:themeColor="text1"/>
          <w:kern w:val="0"/>
          <w:sz w:val="21"/>
          <w:szCs w:val="21"/>
          <w:lang w:bidi="ar"/>
          <w14:textFill>
            <w14:solidFill>
              <w14:schemeClr w14:val="tx1"/>
            </w14:solidFill>
          </w14:textFill>
        </w:rPr>
        <w:t>用户</w:t>
      </w:r>
      <w:r>
        <w:rPr>
          <w:rFonts w:ascii="宋体" w:hAnsi="宋体" w:cs="宋体"/>
          <w:color w:val="000000" w:themeColor="text1"/>
          <w:kern w:val="0"/>
          <w:sz w:val="21"/>
          <w:szCs w:val="21"/>
          <w:lang w:bidi="ar"/>
          <w14:textFill>
            <w14:solidFill>
              <w14:schemeClr w14:val="tx1"/>
            </w14:solidFill>
          </w14:textFill>
        </w:rPr>
        <w:t>在各端</w:t>
      </w:r>
      <w:r>
        <w:rPr>
          <w:rFonts w:hint="eastAsia" w:ascii="宋体" w:hAnsi="宋体" w:cs="宋体"/>
          <w:color w:val="000000" w:themeColor="text1"/>
          <w:kern w:val="0"/>
          <w:sz w:val="21"/>
          <w:szCs w:val="21"/>
          <w:lang w:bidi="ar"/>
          <w14:textFill>
            <w14:solidFill>
              <w14:schemeClr w14:val="tx1"/>
            </w14:solidFill>
          </w14:textFill>
        </w:rPr>
        <w:t>选取产品资费后，</w:t>
      </w:r>
      <w:r>
        <w:rPr>
          <w:rFonts w:ascii="宋体" w:hAnsi="宋体" w:cs="宋体"/>
          <w:color w:val="000000" w:themeColor="text1"/>
          <w:kern w:val="0"/>
          <w:sz w:val="21"/>
          <w:szCs w:val="21"/>
          <w:lang w:bidi="ar"/>
          <w14:textFill>
            <w14:solidFill>
              <w14:schemeClr w14:val="tx1"/>
            </w14:solidFill>
          </w14:textFill>
        </w:rPr>
        <w:t>可调用融合平台计费能力，通过</w:t>
      </w:r>
      <w:r>
        <w:rPr>
          <w:rFonts w:hint="eastAsia" w:ascii="宋体" w:hAnsi="宋体" w:cs="宋体"/>
          <w:color w:val="000000" w:themeColor="text1"/>
          <w:kern w:val="0"/>
          <w:sz w:val="21"/>
          <w:szCs w:val="21"/>
          <w:lang w:bidi="ar"/>
          <w14:textFill>
            <w14:solidFill>
              <w14:schemeClr w14:val="tx1"/>
            </w14:solidFill>
          </w14:textFill>
        </w:rPr>
        <w:t>业务订购系统</w:t>
      </w:r>
      <w:r>
        <w:rPr>
          <w:rFonts w:ascii="宋体" w:hAnsi="宋体" w:cs="宋体"/>
          <w:color w:val="000000" w:themeColor="text1"/>
          <w:kern w:val="0"/>
          <w:sz w:val="21"/>
          <w:szCs w:val="21"/>
          <w:lang w:bidi="ar"/>
          <w14:textFill>
            <w14:solidFill>
              <w14:schemeClr w14:val="tx1"/>
            </w14:solidFill>
          </w14:textFill>
        </w:rPr>
        <w:t>订购或第三方支付计费</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15"/>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智慧搜索</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智慧校园接入融合平台智慧搜索能力，借助智慧搜索能力，为智慧校园提供强大的搜索功能。</w:t>
      </w:r>
    </w:p>
    <w:p>
      <w:pPr>
        <w:numPr>
          <w:ilvl w:val="0"/>
          <w:numId w:val="15"/>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媒资能力</w:t>
      </w:r>
      <w:r>
        <w:rPr>
          <w:rFonts w:hint="eastAsia" w:ascii="宋体" w:hAnsi="宋体" w:cs="宋体"/>
          <w:color w:val="000000" w:themeColor="text1"/>
          <w:kern w:val="0"/>
          <w:sz w:val="21"/>
          <w:szCs w:val="21"/>
          <w:lang w:bidi="ar"/>
          <w14:textFill>
            <w14:solidFill>
              <w14:schemeClr w14:val="tx1"/>
            </w14:solidFill>
          </w14:textFill>
        </w:rPr>
        <w:t>：支持智慧校园接入全网融合平台能力开放的媒资转码能力，智慧校园</w:t>
      </w:r>
      <w:r>
        <w:rPr>
          <w:rFonts w:hint="eastAsia" w:ascii="宋体" w:hAnsi="宋体"/>
          <w:color w:val="000000" w:themeColor="text1"/>
          <w:sz w:val="21"/>
          <w:szCs w:val="21"/>
          <w:lang w:eastAsia="zh-Hans"/>
          <w14:textFill>
            <w14:solidFill>
              <w14:schemeClr w14:val="tx1"/>
            </w14:solidFill>
          </w14:textFill>
        </w:rPr>
        <w:t>通过媒资SFTP服务器上传完媒体文件后，调用通知转码接口进行媒资文件转码</w:t>
      </w:r>
      <w:r>
        <w:rPr>
          <w:rFonts w:hint="eastAsia" w:ascii="宋体" w:hAnsi="宋体"/>
          <w:color w:val="000000" w:themeColor="text1"/>
          <w:sz w:val="21"/>
          <w:szCs w:val="21"/>
          <w14:textFill>
            <w14:solidFill>
              <w14:schemeClr w14:val="tx1"/>
            </w14:solidFill>
          </w14:textFill>
        </w:rPr>
        <w:t>，为智慧校园提供缝补的音视频应用。</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数据分析服务接入改造</w:t>
      </w:r>
    </w:p>
    <w:p>
      <w:pPr>
        <w:numPr>
          <w:ilvl w:val="0"/>
          <w:numId w:val="1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数据中台能力接入</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Android</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iOS</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Web(Js-SDK)</w:t>
      </w:r>
      <w:r>
        <w:rPr>
          <w:rFonts w:hint="eastAsia" w:ascii="宋体" w:hAnsi="宋体" w:cs="宋体"/>
          <w:color w:val="000000" w:themeColor="text1"/>
          <w:kern w:val="0"/>
          <w:sz w:val="21"/>
          <w:szCs w:val="21"/>
          <w:lang w:bidi="ar"/>
          <w14:textFill>
            <w14:solidFill>
              <w14:schemeClr w14:val="tx1"/>
            </w14:solidFill>
          </w14:textFill>
        </w:rPr>
        <w:t>埋点接入全网融合平台数据中台，后台通过简要日志方式接入，将智慧校园产生的业务和用户行为数据同步到中台。</w:t>
      </w:r>
    </w:p>
    <w:p>
      <w:pPr>
        <w:numPr>
          <w:ilvl w:val="0"/>
          <w:numId w:val="1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基数数据采集</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通过简约日志方式汇集</w:t>
      </w:r>
      <w:r>
        <w:rPr>
          <w:rFonts w:hint="eastAsia" w:ascii="宋体" w:hAnsi="宋体" w:cs="宋体"/>
          <w:color w:val="000000" w:themeColor="text1"/>
          <w:kern w:val="0"/>
          <w:sz w:val="21"/>
          <w:szCs w:val="21"/>
          <w:lang w:bidi="ar"/>
          <w14:textFill>
            <w14:solidFill>
              <w14:schemeClr w14:val="tx1"/>
            </w14:solidFill>
          </w14:textFill>
        </w:rPr>
        <w:t>基础套餐、资源基础数据、应用基础数据、合作方基础数据和活动基础数据，基础数据在变化时需要及时进行同步</w:t>
      </w:r>
      <w:r>
        <w:rPr>
          <w:rFonts w:ascii="宋体" w:hAnsi="宋体" w:cs="宋体"/>
          <w:color w:val="000000" w:themeColor="text1"/>
          <w:kern w:val="0"/>
          <w:sz w:val="21"/>
          <w:szCs w:val="21"/>
          <w:lang w:bidi="ar"/>
          <w14:textFill>
            <w14:solidFill>
              <w14:schemeClr w14:val="tx1"/>
            </w14:solidFill>
          </w14:textFill>
        </w:rPr>
        <w:t>给融合平台数据中台</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16"/>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用户数据采集</w:t>
      </w:r>
      <w:r>
        <w:rPr>
          <w:rFonts w:hint="eastAsia" w:ascii="宋体" w:hAnsi="宋体" w:cs="宋体"/>
          <w:color w:val="000000" w:themeColor="text1"/>
          <w:kern w:val="0"/>
          <w:sz w:val="21"/>
          <w:szCs w:val="21"/>
          <w:lang w:bidi="ar"/>
          <w14:textFill>
            <w14:solidFill>
              <w14:schemeClr w14:val="tx1"/>
            </w14:solidFill>
          </w14:textFill>
        </w:rPr>
        <w:t>：支持通过埋点实时采集用户套餐、应用、资源订购关系，定时全量对比用户套餐、应用、资源订购关系全量数据，同步给融合平台数据中台。</w:t>
      </w:r>
    </w:p>
    <w:p>
      <w:pPr>
        <w:numPr>
          <w:ilvl w:val="0"/>
          <w:numId w:val="16"/>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家校信息埋点采集</w:t>
      </w:r>
      <w:r>
        <w:rPr>
          <w:rFonts w:hint="eastAsia" w:ascii="宋体" w:hAnsi="宋体" w:cs="宋体"/>
          <w:color w:val="000000" w:themeColor="text1"/>
          <w:kern w:val="0"/>
          <w:sz w:val="21"/>
          <w:szCs w:val="21"/>
          <w:lang w:bidi="ar"/>
          <w14:textFill>
            <w14:solidFill>
              <w14:schemeClr w14:val="tx1"/>
            </w14:solidFill>
          </w14:textFill>
        </w:rPr>
        <w:t>：支持通过埋点采集智慧校园家校信息、通知信息等，通过sftp服务将家校互动短信信息统计数据，按照规定格式按日增量生成txt文件上传。采集老师发通知、发作业、发办公短信等发手机短信行为产生的行为日志。</w:t>
      </w:r>
    </w:p>
    <w:p>
      <w:pPr>
        <w:numPr>
          <w:ilvl w:val="0"/>
          <w:numId w:val="16"/>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考勤数据采集</w:t>
      </w:r>
      <w:r>
        <w:rPr>
          <w:rFonts w:hint="eastAsia" w:ascii="宋体" w:hAnsi="宋体" w:cs="宋体"/>
          <w:color w:val="000000" w:themeColor="text1"/>
          <w:kern w:val="0"/>
          <w:sz w:val="21"/>
          <w:szCs w:val="21"/>
          <w:lang w:bidi="ar"/>
          <w14:textFill>
            <w14:solidFill>
              <w14:schemeClr w14:val="tx1"/>
            </w14:solidFill>
          </w14:textFill>
        </w:rPr>
        <w:t>：支持埋点采集用户的考勤数据，包括到校、离校、归寝、离寝等数据，同步到融合平台数据中台。</w:t>
      </w:r>
    </w:p>
    <w:p>
      <w:pPr>
        <w:numPr>
          <w:ilvl w:val="0"/>
          <w:numId w:val="16"/>
        </w:numPr>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客户端数据采集</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在Android、iOS、Mac、Windows 客户端集成融合平台 SDK，实时采集用户行为数据，设备信息等，</w:t>
      </w:r>
      <w:r>
        <w:rPr>
          <w:rFonts w:hint="eastAsia" w:ascii="宋体" w:hAnsi="宋体" w:cs="宋体"/>
          <w:color w:val="000000" w:themeColor="text1"/>
          <w:kern w:val="0"/>
          <w:sz w:val="21"/>
          <w:szCs w:val="21"/>
          <w:lang w:bidi="ar"/>
          <w14:textFill>
            <w14:solidFill>
              <w14:schemeClr w14:val="tx1"/>
            </w14:solidFill>
          </w14:textFill>
        </w:rPr>
        <w:t>同步到融合平台数据中台。</w:t>
      </w:r>
    </w:p>
    <w:p>
      <w:pPr>
        <w:numPr>
          <w:ilvl w:val="0"/>
          <w:numId w:val="16"/>
        </w:numPr>
        <w:spacing w:line="360" w:lineRule="auto"/>
        <w:rPr>
          <w:rFonts w:ascii="宋体" w:hAnsi="宋体"/>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页面访问采集</w:t>
      </w:r>
      <w:r>
        <w:rPr>
          <w:rFonts w:hint="eastAsia" w:ascii="宋体" w:hAnsi="宋体" w:cs="宋体"/>
          <w:color w:val="000000" w:themeColor="text1"/>
          <w:kern w:val="0"/>
          <w:sz w:val="21"/>
          <w:szCs w:val="21"/>
          <w:lang w:bidi="ar"/>
          <w14:textFill>
            <w14:solidFill>
              <w14:schemeClr w14:val="tx1"/>
            </w14:solidFill>
          </w14:textFill>
        </w:rPr>
        <w:t>：支持埋点采集用户访问页面、离开、页面，到下一个页面的行为，采集用户访问的ip、浏览器信息、设备信息、跳转的页面信息等，同步到融合平台数据中台。</w:t>
      </w:r>
    </w:p>
    <w:p>
      <w:pPr>
        <w:pStyle w:val="5"/>
        <w:rPr>
          <w:rFonts w:ascii="宋体" w:hAnsi="宋体" w:eastAsia="宋体"/>
          <w:color w:val="000000" w:themeColor="text1"/>
          <w:szCs w:val="24"/>
          <w14:textFill>
            <w14:solidFill>
              <w14:schemeClr w14:val="tx1"/>
            </w14:solidFill>
          </w14:textFill>
        </w:rPr>
      </w:pPr>
      <w:r>
        <w:rPr>
          <w:rFonts w:hint="eastAsia" w:ascii="宋体" w:hAnsi="宋体" w:eastAsia="宋体"/>
          <w:color w:val="000000" w:themeColor="text1"/>
          <w:szCs w:val="24"/>
          <w14:textFill>
            <w14:solidFill>
              <w14:schemeClr w14:val="tx1"/>
            </w14:solidFill>
          </w14:textFill>
        </w:rPr>
        <w:t>第三方硬件对接</w:t>
      </w:r>
      <w:r>
        <w:rPr>
          <w:rFonts w:ascii="宋体" w:hAnsi="宋体" w:eastAsia="宋体"/>
          <w:color w:val="000000" w:themeColor="text1"/>
          <w:szCs w:val="24"/>
          <w14:textFill>
            <w14:solidFill>
              <w14:schemeClr w14:val="tx1"/>
            </w14:solidFill>
          </w14:textFill>
        </w:rPr>
        <w:t xml:space="preserve"> </w:t>
      </w:r>
    </w:p>
    <w:p>
      <w:pPr>
        <w:pStyle w:val="6"/>
        <w:spacing w:line="360" w:lineRule="auto"/>
        <w:rPr>
          <w:rFonts w:ascii="宋体" w:hAnsi="宋体" w:eastAsia="宋体" w:cs="宋体"/>
          <w:color w:val="000000" w:themeColor="text1"/>
          <w:kern w:val="0"/>
          <w:szCs w:val="24"/>
          <w:lang w:bidi="ar"/>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▲第三方硬件可视化接入管理</w:t>
      </w:r>
    </w:p>
    <w:p>
      <w:pPr>
        <w:numPr>
          <w:ilvl w:val="0"/>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开放注册</w:t>
      </w:r>
      <w:r>
        <w:rPr>
          <w:rFonts w:hint="eastAsia" w:ascii="宋体" w:hAnsi="宋体" w:cs="宋体"/>
          <w:color w:val="000000" w:themeColor="text1"/>
          <w:kern w:val="0"/>
          <w:sz w:val="21"/>
          <w:szCs w:val="21"/>
          <w:lang w:bidi="ar"/>
          <w14:textFill>
            <w14:solidFill>
              <w14:schemeClr w14:val="tx1"/>
            </w14:solidFill>
          </w14:textFill>
        </w:rPr>
        <w:t>：支持第三方硬件平台工作人员（以下简称“三方人员”）完成基础信息、主体信息录入后，在线提交注册申请。</w:t>
      </w:r>
    </w:p>
    <w:p>
      <w:pPr>
        <w:numPr>
          <w:ilvl w:val="0"/>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注册审核</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在线审核</w:t>
      </w:r>
      <w:r>
        <w:rPr>
          <w:rFonts w:hint="eastAsia" w:ascii="宋体" w:hAnsi="宋体" w:cs="宋体"/>
          <w:color w:val="000000" w:themeColor="text1"/>
          <w:kern w:val="0"/>
          <w:sz w:val="21"/>
          <w:szCs w:val="21"/>
          <w:lang w:bidi="ar"/>
          <w14:textFill>
            <w14:solidFill>
              <w14:schemeClr w14:val="tx1"/>
            </w14:solidFill>
          </w14:textFill>
        </w:rPr>
        <w:t>：支持管理员审核、通过三方人员填报的注册信息；</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短信通知</w:t>
      </w:r>
      <w:r>
        <w:rPr>
          <w:rFonts w:hint="eastAsia" w:ascii="宋体" w:hAnsi="宋体" w:cs="宋体"/>
          <w:color w:val="000000" w:themeColor="text1"/>
          <w:kern w:val="0"/>
          <w:sz w:val="21"/>
          <w:szCs w:val="21"/>
          <w:lang w:bidi="ar"/>
          <w14:textFill>
            <w14:solidFill>
              <w14:schemeClr w14:val="tx1"/>
            </w14:solidFill>
          </w14:textFill>
        </w:rPr>
        <w:t>：支持通过短信通知三方人员审核结果。</w:t>
      </w:r>
    </w:p>
    <w:p>
      <w:pPr>
        <w:numPr>
          <w:ilvl w:val="0"/>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鉴权申请</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权限申请</w:t>
      </w:r>
      <w:r>
        <w:rPr>
          <w:rFonts w:hint="eastAsia" w:ascii="宋体" w:hAnsi="宋体" w:cs="宋体"/>
          <w:color w:val="000000" w:themeColor="text1"/>
          <w:kern w:val="0"/>
          <w:sz w:val="21"/>
          <w:szCs w:val="21"/>
          <w:lang w:bidi="ar"/>
          <w14:textFill>
            <w14:solidFill>
              <w14:schemeClr w14:val="tx1"/>
            </w14:solidFill>
          </w14:textFill>
        </w:rPr>
        <w:t>：支持三方人员在线发起鉴权权限申请，选择数据权限范围、填写IP白名单；</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接口类型</w:t>
      </w:r>
      <w:r>
        <w:rPr>
          <w:rFonts w:hint="eastAsia" w:ascii="宋体" w:hAnsi="宋体" w:cs="宋体"/>
          <w:color w:val="000000" w:themeColor="text1"/>
          <w:kern w:val="0"/>
          <w:sz w:val="21"/>
          <w:szCs w:val="21"/>
          <w:lang w:bidi="ar"/>
          <w14:textFill>
            <w14:solidFill>
              <w14:schemeClr w14:val="tx1"/>
            </w14:solidFill>
          </w14:textFill>
        </w:rPr>
        <w:t>：支持接口类型包括考勤、消费、学校基础信息、订购接口、消息接口、存储接口等。</w:t>
      </w:r>
    </w:p>
    <w:p>
      <w:pPr>
        <w:numPr>
          <w:ilvl w:val="0"/>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鉴权审批</w:t>
      </w:r>
      <w:r>
        <w:rPr>
          <w:rFonts w:hint="eastAsia" w:ascii="宋体" w:hAnsi="宋体" w:cs="宋体"/>
          <w:color w:val="000000" w:themeColor="text1"/>
          <w:kern w:val="0"/>
          <w:sz w:val="21"/>
          <w:szCs w:val="21"/>
          <w:lang w:bidi="ar"/>
          <w14:textFill>
            <w14:solidFill>
              <w14:schemeClr w14:val="tx1"/>
            </w14:solidFill>
          </w14:textFill>
        </w:rPr>
        <w:t>：支持管理员查看申请接口类型、权限范围，并进行审批通过操作。</w:t>
      </w:r>
    </w:p>
    <w:p>
      <w:pPr>
        <w:numPr>
          <w:ilvl w:val="0"/>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在线接入</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联调密钥</w:t>
      </w:r>
      <w:r>
        <w:rPr>
          <w:rFonts w:hint="eastAsia" w:ascii="宋体" w:hAnsi="宋体" w:cs="宋体"/>
          <w:color w:val="000000" w:themeColor="text1"/>
          <w:kern w:val="0"/>
          <w:sz w:val="21"/>
          <w:szCs w:val="21"/>
          <w:lang w:bidi="ar"/>
          <w14:textFill>
            <w14:solidFill>
              <w14:schemeClr w14:val="tx1"/>
            </w14:solidFill>
          </w14:textFill>
        </w:rPr>
        <w:t>：支持三方人员查看最新接口文档、日志以及系统管理员审批通过后分配的联调APPID、密钥。</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接口文档</w:t>
      </w:r>
      <w:r>
        <w:rPr>
          <w:rFonts w:hint="eastAsia" w:ascii="宋体" w:hAnsi="宋体" w:cs="宋体"/>
          <w:color w:val="000000" w:themeColor="text1"/>
          <w:kern w:val="0"/>
          <w:sz w:val="21"/>
          <w:szCs w:val="21"/>
          <w:lang w:bidi="ar"/>
          <w14:textFill>
            <w14:solidFill>
              <w14:schemeClr w14:val="tx1"/>
            </w14:solidFill>
          </w14:textFill>
        </w:rPr>
        <w:t>：支持三方人员在线查看签名接口、考勤接口、消费接口、基础数据接口、应用接入接口、文件上传接口、订购接口、退订接口、短信接口、二维码订购接口等接口的接口说明文档，文档内容包括各类接口的接口签名、请求头、成功示例、失败示例等；</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接口监控</w:t>
      </w:r>
      <w:r>
        <w:rPr>
          <w:rFonts w:hint="eastAsia" w:ascii="宋体" w:hAnsi="宋体" w:cs="宋体"/>
          <w:color w:val="000000" w:themeColor="text1"/>
          <w:kern w:val="0"/>
          <w:sz w:val="21"/>
          <w:szCs w:val="21"/>
          <w:lang w:bidi="ar"/>
          <w14:textFill>
            <w14:solidFill>
              <w14:schemeClr w14:val="tx1"/>
            </w14:solidFill>
          </w14:textFill>
        </w:rPr>
        <w:t>：支持三方人员对在线查看考勤接口、消费接口、安全接口、应用使用接口、文件上传接口、订购接口、退订接口、短信接口、一卡通消费接口以及一卡通绑定接口在内的多种类型接口的七日内调用记录的请求时间、成功状态以及调用记录详情等。</w:t>
      </w:r>
    </w:p>
    <w:p>
      <w:pPr>
        <w:numPr>
          <w:ilvl w:val="0"/>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日志管理</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管理日志</w:t>
      </w:r>
      <w:r>
        <w:rPr>
          <w:rFonts w:hint="eastAsia" w:ascii="宋体" w:hAnsi="宋体" w:cs="宋体"/>
          <w:color w:val="000000" w:themeColor="text1"/>
          <w:kern w:val="0"/>
          <w:sz w:val="21"/>
          <w:szCs w:val="21"/>
          <w:lang w:bidi="ar"/>
          <w14:textFill>
            <w14:solidFill>
              <w14:schemeClr w14:val="tx1"/>
            </w14:solidFill>
          </w14:textFill>
        </w:rPr>
        <w:t>：支持管理员对接口对接、运行过程中的操作日志、登录日志、异常日志、考勤日志、消费日志进行列表查看、关键字查询操作等。</w:t>
      </w:r>
    </w:p>
    <w:p>
      <w:pPr>
        <w:numPr>
          <w:ilvl w:val="1"/>
          <w:numId w:val="1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日志内容支持</w:t>
      </w:r>
      <w:r>
        <w:rPr>
          <w:rFonts w:hint="eastAsia" w:ascii="宋体" w:hAnsi="宋体" w:cs="宋体"/>
          <w:color w:val="000000" w:themeColor="text1"/>
          <w:kern w:val="0"/>
          <w:sz w:val="21"/>
          <w:szCs w:val="21"/>
          <w:lang w:bidi="ar"/>
          <w14:textFill>
            <w14:solidFill>
              <w14:schemeClr w14:val="tx1"/>
            </w14:solidFill>
          </w14:textFill>
        </w:rPr>
        <w:t>：日志内容应支持请求类型、请求路径、请求参数、登录用户、登录</w:t>
      </w:r>
      <w:r>
        <w:rPr>
          <w:rFonts w:ascii="宋体" w:hAnsi="宋体" w:cs="宋体"/>
          <w:color w:val="000000" w:themeColor="text1"/>
          <w:kern w:val="0"/>
          <w:sz w:val="21"/>
          <w:szCs w:val="21"/>
          <w:lang w:bidi="ar"/>
          <w14:textFill>
            <w14:solidFill>
              <w14:schemeClr w14:val="tx1"/>
            </w14:solidFill>
          </w14:textFill>
        </w:rPr>
        <w:t>IP</w:t>
      </w:r>
      <w:r>
        <w:rPr>
          <w:rFonts w:hint="eastAsia" w:ascii="宋体" w:hAnsi="宋体" w:cs="宋体"/>
          <w:color w:val="000000" w:themeColor="text1"/>
          <w:kern w:val="0"/>
          <w:sz w:val="21"/>
          <w:szCs w:val="21"/>
          <w:lang w:bidi="ar"/>
          <w14:textFill>
            <w14:solidFill>
              <w14:schemeClr w14:val="tx1"/>
            </w14:solidFill>
          </w14:textFill>
        </w:rPr>
        <w:t>、时间等操作信息。</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第三方道闸硬件设备对接能力</w:t>
      </w:r>
    </w:p>
    <w:p>
      <w:pPr>
        <w:widowControl/>
        <w:numPr>
          <w:ilvl w:val="0"/>
          <w:numId w:val="18"/>
        </w:numPr>
        <w:snapToGrid w:val="0"/>
        <w:spacing w:line="360" w:lineRule="auto"/>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道闸设备配置及状态查看</w:t>
      </w:r>
      <w:r>
        <w:rPr>
          <w:rFonts w:hint="eastAsia" w:ascii="宋体" w:hAnsi="宋体" w:cs="宋体"/>
          <w:color w:val="000000" w:themeColor="text1"/>
          <w:kern w:val="0"/>
          <w:sz w:val="21"/>
          <w:szCs w:val="21"/>
          <w:lang w:bidi="ar"/>
          <w14:textFill>
            <w14:solidFill>
              <w14:schemeClr w14:val="tx1"/>
            </w14:solidFill>
          </w14:textFill>
        </w:rPr>
        <w:t>：</w:t>
      </w:r>
    </w:p>
    <w:p>
      <w:pPr>
        <w:widowControl/>
        <w:numPr>
          <w:ilvl w:val="255"/>
          <w:numId w:val="0"/>
        </w:numPr>
        <w:snapToGrid w:val="0"/>
        <w:spacing w:line="360" w:lineRule="auto"/>
        <w:ind w:firstLine="420" w:firstLineChars="200"/>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设备配置：支持</w:t>
      </w:r>
      <w:r>
        <w:rPr>
          <w:rFonts w:ascii="宋体" w:hAnsi="宋体" w:cs="宋体"/>
          <w:color w:val="000000" w:themeColor="text1"/>
          <w:kern w:val="0"/>
          <w:sz w:val="21"/>
          <w:szCs w:val="21"/>
          <w:lang w:bidi="ar"/>
          <w14:textFill>
            <w14:solidFill>
              <w14:schemeClr w14:val="tx1"/>
            </w14:solidFill>
          </w14:textFill>
        </w:rPr>
        <w:t>用户选修改道闸设备基本信息</w:t>
      </w:r>
      <w:r>
        <w:rPr>
          <w:rFonts w:hint="eastAsia" w:ascii="宋体" w:hAnsi="宋体" w:cs="宋体"/>
          <w:color w:val="000000" w:themeColor="text1"/>
          <w:kern w:val="0"/>
          <w:sz w:val="21"/>
          <w:szCs w:val="21"/>
          <w:lang w:bidi="ar"/>
          <w14:textFill>
            <w14:solidFill>
              <w14:schemeClr w14:val="tx1"/>
            </w14:solidFill>
          </w14:textFill>
        </w:rPr>
        <w:t>。</w:t>
      </w:r>
    </w:p>
    <w:p>
      <w:pPr>
        <w:widowControl/>
        <w:numPr>
          <w:ilvl w:val="255"/>
          <w:numId w:val="0"/>
        </w:numPr>
        <w:snapToGrid w:val="0"/>
        <w:spacing w:line="360" w:lineRule="auto"/>
        <w:ind w:firstLine="420" w:firstLineChars="200"/>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状态查看：支持用户获取道闸设备详情信息。</w:t>
      </w:r>
    </w:p>
    <w:p>
      <w:pPr>
        <w:widowControl/>
        <w:numPr>
          <w:ilvl w:val="0"/>
          <w:numId w:val="18"/>
        </w:numPr>
        <w:snapToGrid w:val="0"/>
        <w:spacing w:line="360" w:lineRule="auto"/>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道闸设备停用/启用</w:t>
      </w:r>
      <w:r>
        <w:rPr>
          <w:rFonts w:hint="eastAsia" w:ascii="宋体" w:hAnsi="宋体" w:cs="宋体"/>
          <w:color w:val="000000" w:themeColor="text1"/>
          <w:kern w:val="0"/>
          <w:sz w:val="21"/>
          <w:szCs w:val="21"/>
          <w:lang w:bidi="ar"/>
          <w14:textFill>
            <w14:solidFill>
              <w14:schemeClr w14:val="tx1"/>
            </w14:solidFill>
          </w14:textFill>
        </w:rPr>
        <w:t>：</w:t>
      </w:r>
    </w:p>
    <w:p>
      <w:pPr>
        <w:widowControl/>
        <w:numPr>
          <w:ilvl w:val="255"/>
          <w:numId w:val="0"/>
        </w:numPr>
        <w:snapToGrid w:val="0"/>
        <w:spacing w:line="360" w:lineRule="auto"/>
        <w:ind w:firstLine="420" w:firstLineChars="200"/>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停用：支持用户停用道闸设备。</w:t>
      </w:r>
    </w:p>
    <w:p>
      <w:pPr>
        <w:widowControl/>
        <w:numPr>
          <w:ilvl w:val="255"/>
          <w:numId w:val="0"/>
        </w:numPr>
        <w:snapToGrid w:val="0"/>
        <w:spacing w:line="360" w:lineRule="auto"/>
        <w:ind w:firstLine="420" w:firstLineChars="200"/>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启用：支持用户启动道闸设备。</w:t>
      </w:r>
    </w:p>
    <w:p>
      <w:pPr>
        <w:widowControl/>
        <w:numPr>
          <w:ilvl w:val="0"/>
          <w:numId w:val="18"/>
        </w:numPr>
        <w:snapToGrid w:val="0"/>
        <w:spacing w:line="360" w:lineRule="auto"/>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道闸设备用户信息设置</w:t>
      </w:r>
      <w:r>
        <w:rPr>
          <w:rFonts w:hint="eastAsia" w:ascii="宋体" w:hAnsi="宋体" w:cs="宋体"/>
          <w:color w:val="000000" w:themeColor="text1"/>
          <w:kern w:val="0"/>
          <w:sz w:val="21"/>
          <w:szCs w:val="21"/>
          <w:lang w:bidi="ar"/>
          <w14:textFill>
            <w14:solidFill>
              <w14:schemeClr w14:val="tx1"/>
            </w14:solidFill>
          </w14:textFill>
        </w:rPr>
        <w:t>：支持管理员新增（批量新增）、删除（批量删除）、修改闸道用户（多个用户）信息。</w:t>
      </w:r>
    </w:p>
    <w:p>
      <w:pPr>
        <w:widowControl/>
        <w:numPr>
          <w:ilvl w:val="0"/>
          <w:numId w:val="18"/>
        </w:numPr>
        <w:snapToGrid w:val="0"/>
        <w:spacing w:line="360" w:lineRule="auto"/>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道闸保持打开/关闭设置、权限设置</w:t>
      </w:r>
      <w:r>
        <w:rPr>
          <w:rFonts w:hint="eastAsia" w:ascii="宋体" w:hAnsi="宋体" w:cs="宋体"/>
          <w:color w:val="000000" w:themeColor="text1"/>
          <w:kern w:val="0"/>
          <w:sz w:val="21"/>
          <w:szCs w:val="21"/>
          <w:lang w:bidi="ar"/>
          <w14:textFill>
            <w14:solidFill>
              <w14:schemeClr w14:val="tx1"/>
            </w14:solidFill>
          </w14:textFill>
        </w:rPr>
        <w:t>：支持管理员设置道闸设备常开、常关、配置设备权限；支持查询、获取、设置、删除（批量删除）门禁卡权限。</w:t>
      </w:r>
    </w:p>
    <w:p>
      <w:pPr>
        <w:widowControl/>
        <w:numPr>
          <w:ilvl w:val="0"/>
          <w:numId w:val="18"/>
        </w:numPr>
        <w:snapToGrid w:val="0"/>
        <w:spacing w:line="360" w:lineRule="auto"/>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第三方平台远程控制</w:t>
      </w:r>
      <w:r>
        <w:rPr>
          <w:rFonts w:hint="eastAsia" w:ascii="宋体" w:hAnsi="宋体" w:cs="宋体"/>
          <w:color w:val="000000" w:themeColor="text1"/>
          <w:kern w:val="0"/>
          <w:sz w:val="21"/>
          <w:szCs w:val="21"/>
          <w:lang w:bidi="ar"/>
          <w14:textFill>
            <w14:solidFill>
              <w14:schemeClr w14:val="tx1"/>
            </w14:solidFill>
          </w14:textFill>
        </w:rPr>
        <w:t>：支持管理员远程控制道闸的开启和关闭。</w:t>
      </w:r>
    </w:p>
    <w:p>
      <w:pPr>
        <w:widowControl/>
        <w:numPr>
          <w:ilvl w:val="0"/>
          <w:numId w:val="18"/>
        </w:numPr>
        <w:snapToGrid w:val="0"/>
        <w:spacing w:line="360" w:lineRule="auto"/>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人脸图片设置及权限配置</w:t>
      </w:r>
      <w:r>
        <w:rPr>
          <w:rFonts w:hint="eastAsia" w:ascii="宋体" w:hAnsi="宋体" w:cs="宋体"/>
          <w:color w:val="000000" w:themeColor="text1"/>
          <w:kern w:val="0"/>
          <w:sz w:val="21"/>
          <w:szCs w:val="21"/>
          <w:lang w:bidi="ar"/>
          <w14:textFill>
            <w14:solidFill>
              <w14:schemeClr w14:val="tx1"/>
            </w14:solidFill>
          </w14:textFill>
        </w:rPr>
        <w:t>：支持管理员上传、保存、删除人脸图片，支持添加、绑定、查询、解除、删除人脸扫描权限，并匹配相应人员信息。</w:t>
      </w:r>
    </w:p>
    <w:p>
      <w:pPr>
        <w:widowControl/>
        <w:numPr>
          <w:ilvl w:val="0"/>
          <w:numId w:val="18"/>
        </w:numPr>
        <w:snapToGrid w:val="0"/>
        <w:spacing w:line="360" w:lineRule="auto"/>
        <w:jc w:val="left"/>
        <w:textAlignment w:val="center"/>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同步图片库人脸信息：</w:t>
      </w:r>
      <w:r>
        <w:rPr>
          <w:rFonts w:hint="eastAsia" w:ascii="宋体" w:hAnsi="宋体" w:cs="宋体"/>
          <w:color w:val="000000" w:themeColor="text1"/>
          <w:kern w:val="0"/>
          <w:sz w:val="21"/>
          <w:szCs w:val="21"/>
          <w:lang w:bidi="ar"/>
          <w14:textFill>
            <w14:solidFill>
              <w14:schemeClr w14:val="tx1"/>
            </w14:solidFill>
          </w14:textFill>
        </w:rPr>
        <w:t>支持管理员将人脸图片同步到道闸扫描设备上，包括人脸识别接口对接、刷脸记录日志保存。</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第三方监控设备对接能力</w:t>
      </w:r>
    </w:p>
    <w:p>
      <w:pPr>
        <w:numPr>
          <w:ilvl w:val="0"/>
          <w:numId w:val="19"/>
        </w:numPr>
        <w:spacing w:line="360" w:lineRule="auto"/>
        <w:rPr>
          <w:rFonts w:ascii="宋体" w:hAnsi="宋体"/>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协议管理</w:t>
      </w:r>
      <w:r>
        <w:rPr>
          <w:rFonts w:hint="eastAsia" w:ascii="宋体" w:hAnsi="宋体" w:cs="宋体"/>
          <w:color w:val="000000" w:themeColor="text1"/>
          <w:kern w:val="0"/>
          <w:sz w:val="21"/>
          <w:szCs w:val="21"/>
          <w:lang w:eastAsia="zh-Hans"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管理员添加</w:t>
      </w:r>
      <w:r>
        <w:rPr>
          <w:rFonts w:hint="eastAsia"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eastAsia="zh-Hans" w:bidi="ar"/>
          <w14:textFill>
            <w14:solidFill>
              <w14:schemeClr w14:val="tx1"/>
            </w14:solidFill>
          </w14:textFill>
        </w:rPr>
        <w:t>查询、修改、删除以及导出监控设备协议。</w:t>
      </w:r>
    </w:p>
    <w:p>
      <w:pPr>
        <w:numPr>
          <w:ilvl w:val="0"/>
          <w:numId w:val="19"/>
        </w:numPr>
        <w:spacing w:line="360" w:lineRule="auto"/>
        <w:rPr>
          <w:rFonts w:ascii="宋体" w:hAnsi="宋体" w:cs="宋体"/>
          <w:color w:val="000000" w:themeColor="text1"/>
          <w:kern w:val="0"/>
          <w:sz w:val="21"/>
          <w:szCs w:val="21"/>
          <w:lang w:eastAsia="zh-Hans"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设备类型管理</w:t>
      </w:r>
      <w:r>
        <w:rPr>
          <w:rFonts w:hint="eastAsia" w:ascii="宋体" w:hAnsi="宋体" w:cs="宋体"/>
          <w:color w:val="000000" w:themeColor="text1"/>
          <w:kern w:val="0"/>
          <w:sz w:val="21"/>
          <w:szCs w:val="21"/>
          <w:lang w:eastAsia="zh-Hans"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管理员添加</w:t>
      </w:r>
      <w:r>
        <w:rPr>
          <w:rFonts w:hint="eastAsia"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eastAsia="zh-Hans" w:bidi="ar"/>
          <w14:textFill>
            <w14:solidFill>
              <w14:schemeClr w14:val="tx1"/>
            </w14:solidFill>
          </w14:textFill>
        </w:rPr>
        <w:t>查询、修改、删除以及导出监控设备类型。</w:t>
      </w:r>
    </w:p>
    <w:p>
      <w:pPr>
        <w:numPr>
          <w:ilvl w:val="0"/>
          <w:numId w:val="19"/>
        </w:numPr>
        <w:spacing w:line="360" w:lineRule="auto"/>
        <w:rPr>
          <w:rFonts w:ascii="宋体" w:hAnsi="宋体" w:cs="宋体"/>
          <w:color w:val="000000" w:themeColor="text1"/>
          <w:kern w:val="0"/>
          <w:sz w:val="21"/>
          <w:szCs w:val="21"/>
          <w:lang w:eastAsia="zh-Hans"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建筑区域、建筑楼栋及楼层信息管理</w:t>
      </w:r>
      <w:r>
        <w:rPr>
          <w:rFonts w:hint="eastAsia" w:ascii="宋体" w:hAnsi="宋体" w:cs="宋体"/>
          <w:color w:val="000000" w:themeColor="text1"/>
          <w:kern w:val="0"/>
          <w:sz w:val="21"/>
          <w:szCs w:val="21"/>
          <w:lang w:eastAsia="zh-Hans"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管理员添加、查询、修改、删除及导出建筑区域、建筑楼栋及楼层信息。</w:t>
      </w:r>
    </w:p>
    <w:p>
      <w:pPr>
        <w:numPr>
          <w:ilvl w:val="0"/>
          <w:numId w:val="19"/>
        </w:numPr>
        <w:spacing w:line="360" w:lineRule="auto"/>
        <w:rPr>
          <w:rFonts w:ascii="宋体" w:hAnsi="宋体" w:cs="宋体"/>
          <w:color w:val="000000" w:themeColor="text1"/>
          <w:kern w:val="0"/>
          <w:sz w:val="21"/>
          <w:szCs w:val="21"/>
          <w:lang w:eastAsia="zh-Hans"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查看监控画面</w:t>
      </w:r>
      <w:r>
        <w:rPr>
          <w:rFonts w:hint="eastAsia" w:ascii="宋体" w:hAnsi="宋体" w:cs="宋体"/>
          <w:color w:val="000000" w:themeColor="text1"/>
          <w:kern w:val="0"/>
          <w:sz w:val="21"/>
          <w:szCs w:val="21"/>
          <w:lang w:eastAsia="zh-Hans"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管理员通过筛选预定条件查看监控设备信息查看监控画面弹出监控视频播放器查看监控画面。</w:t>
      </w:r>
    </w:p>
    <w:p>
      <w:pPr>
        <w:numPr>
          <w:ilvl w:val="0"/>
          <w:numId w:val="19"/>
        </w:numPr>
        <w:spacing w:line="360" w:lineRule="auto"/>
        <w:rPr>
          <w:rFonts w:ascii="宋体" w:hAnsi="宋体" w:cs="宋体"/>
          <w:color w:val="000000" w:themeColor="text1"/>
          <w:kern w:val="0"/>
          <w:sz w:val="21"/>
          <w:szCs w:val="21"/>
          <w:lang w:eastAsia="zh-Hans"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监控画面回放</w:t>
      </w:r>
      <w:r>
        <w:rPr>
          <w:rFonts w:hint="eastAsia" w:ascii="宋体" w:hAnsi="宋体" w:cs="宋体"/>
          <w:color w:val="000000" w:themeColor="text1"/>
          <w:kern w:val="0"/>
          <w:sz w:val="21"/>
          <w:szCs w:val="21"/>
          <w:lang w:eastAsia="zh-Hans"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管理员通过筛选预定条件查看监控设备信息查看监控回放画面。</w:t>
      </w:r>
    </w:p>
    <w:p>
      <w:pPr>
        <w:numPr>
          <w:ilvl w:val="0"/>
          <w:numId w:val="19"/>
        </w:numPr>
        <w:spacing w:line="360" w:lineRule="auto"/>
        <w:rPr>
          <w:rFonts w:ascii="宋体" w:hAnsi="宋体" w:cs="宋体"/>
          <w:color w:val="000000" w:themeColor="text1"/>
          <w:kern w:val="0"/>
          <w:sz w:val="21"/>
          <w:szCs w:val="21"/>
          <w:lang w:eastAsia="zh-Hans"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监控设备预警管理</w:t>
      </w:r>
      <w:r>
        <w:rPr>
          <w:rFonts w:hint="eastAsia" w:ascii="宋体" w:hAnsi="宋体" w:cs="宋体"/>
          <w:color w:val="000000" w:themeColor="text1"/>
          <w:kern w:val="0"/>
          <w:sz w:val="21"/>
          <w:szCs w:val="21"/>
          <w:lang w:eastAsia="zh-Hans"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管理员通过添加预警类型</w:t>
      </w:r>
      <w:r>
        <w:rPr>
          <w:rFonts w:hint="eastAsia"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eastAsia="zh-Hans" w:bidi="ar"/>
          <w14:textFill>
            <w14:solidFill>
              <w14:schemeClr w14:val="tx1"/>
            </w14:solidFill>
          </w14:textFill>
        </w:rPr>
        <w:t>划定预警区域来进行安全事件进行预警相关操作。</w:t>
      </w:r>
    </w:p>
    <w:p>
      <w:pPr>
        <w:numPr>
          <w:ilvl w:val="0"/>
          <w:numId w:val="19"/>
        </w:numPr>
        <w:spacing w:line="360" w:lineRule="auto"/>
        <w:rPr>
          <w:rFonts w:ascii="宋体" w:hAnsi="宋体" w:cs="宋体"/>
          <w:color w:val="000000" w:themeColor="text1"/>
          <w:kern w:val="0"/>
          <w:sz w:val="21"/>
          <w:szCs w:val="21"/>
          <w:lang w:eastAsia="zh-Hans"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监控设备选中控制</w:t>
      </w:r>
      <w:r>
        <w:rPr>
          <w:rFonts w:hint="eastAsia" w:ascii="宋体" w:hAnsi="宋体" w:cs="宋体"/>
          <w:color w:val="000000" w:themeColor="text1"/>
          <w:kern w:val="0"/>
          <w:sz w:val="21"/>
          <w:szCs w:val="21"/>
          <w:lang w:eastAsia="zh-Hans"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管理员通过筛选预定条件查看监控设备信息。</w:t>
      </w:r>
    </w:p>
    <w:p>
      <w:pPr>
        <w:pStyle w:val="6"/>
        <w:spacing w:line="360" w:lineRule="auto"/>
        <w:rPr>
          <w:rFonts w:ascii="宋体" w:hAnsi="宋体" w:eastAsia="宋体" w:cs="宋体"/>
          <w:color w:val="000000" w:themeColor="text1"/>
          <w:kern w:val="0"/>
          <w:szCs w:val="24"/>
          <w:lang w:bidi="ar"/>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第三方</w:t>
      </w:r>
      <w:r>
        <w:rPr>
          <w:rFonts w:ascii="宋体" w:hAnsi="宋体" w:eastAsia="宋体" w:cs="宋体"/>
          <w:color w:val="000000" w:themeColor="text1"/>
          <w:kern w:val="0"/>
          <w:szCs w:val="24"/>
          <w:lang w:bidi="ar"/>
          <w14:textFill>
            <w14:solidFill>
              <w14:schemeClr w14:val="tx1"/>
            </w14:solidFill>
          </w14:textFill>
        </w:rPr>
        <w:t>亲情电话</w:t>
      </w:r>
      <w:r>
        <w:rPr>
          <w:rFonts w:hint="eastAsia" w:ascii="宋体" w:hAnsi="宋体" w:eastAsia="宋体" w:cs="宋体"/>
          <w:color w:val="000000" w:themeColor="text1"/>
          <w:kern w:val="0"/>
          <w:szCs w:val="24"/>
          <w:lang w:bidi="ar"/>
          <w14:textFill>
            <w14:solidFill>
              <w14:schemeClr w14:val="tx1"/>
            </w14:solidFill>
          </w14:textFill>
        </w:rPr>
        <w:t>对接能力</w:t>
      </w:r>
    </w:p>
    <w:p>
      <w:pPr>
        <w:numPr>
          <w:ilvl w:val="0"/>
          <w:numId w:val="20"/>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亲情电话设备状态</w:t>
      </w:r>
      <w:r>
        <w:rPr>
          <w:rFonts w:hint="eastAsia" w:ascii="宋体" w:hAnsi="宋体" w:cs="宋体"/>
          <w:color w:val="000000" w:themeColor="text1"/>
          <w:kern w:val="0"/>
          <w:sz w:val="21"/>
          <w:szCs w:val="21"/>
          <w:lang w:bidi="ar"/>
          <w14:textFill>
            <w14:solidFill>
              <w14:schemeClr w14:val="tx1"/>
            </w14:solidFill>
          </w14:textFill>
        </w:rPr>
        <w:t>：支持调用第三方亲情电话接口查询设备运行状态，预警通知人员设置，并发送预警消息通知管理人员。</w:t>
      </w:r>
    </w:p>
    <w:p>
      <w:pPr>
        <w:numPr>
          <w:ilvl w:val="0"/>
          <w:numId w:val="20"/>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亲情电话设备卡</w:t>
      </w:r>
      <w:r>
        <w:rPr>
          <w:rFonts w:hint="eastAsia" w:ascii="宋体" w:hAnsi="宋体" w:cs="宋体"/>
          <w:color w:val="000000" w:themeColor="text1"/>
          <w:kern w:val="0"/>
          <w:sz w:val="21"/>
          <w:szCs w:val="21"/>
          <w:lang w:bidi="ar"/>
          <w14:textFill>
            <w14:solidFill>
              <w14:schemeClr w14:val="tx1"/>
            </w14:solidFill>
          </w14:textFill>
        </w:rPr>
        <w:t>：支持调用第三方设备卡接口设置设备卡开通状态和开通期限；支持通话次数、人员信息设置。</w:t>
      </w:r>
    </w:p>
    <w:p>
      <w:pPr>
        <w:numPr>
          <w:ilvl w:val="0"/>
          <w:numId w:val="20"/>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亲情号码设置</w:t>
      </w:r>
      <w:r>
        <w:rPr>
          <w:rFonts w:hint="eastAsia" w:ascii="宋体" w:hAnsi="宋体" w:cs="宋体"/>
          <w:color w:val="000000" w:themeColor="text1"/>
          <w:kern w:val="0"/>
          <w:sz w:val="21"/>
          <w:szCs w:val="21"/>
          <w:lang w:bidi="ar"/>
          <w14:textFill>
            <w14:solidFill>
              <w14:schemeClr w14:val="tx1"/>
            </w14:solidFill>
          </w14:textFill>
        </w:rPr>
        <w:t>：支持调用第三方号码类型设置；支持添加、查询、修改、导出亲情号码；支持亲情号码数量设置、状态标注、删除恢复等。</w:t>
      </w:r>
    </w:p>
    <w:p>
      <w:pPr>
        <w:numPr>
          <w:ilvl w:val="0"/>
          <w:numId w:val="20"/>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权限配置</w:t>
      </w:r>
      <w:r>
        <w:rPr>
          <w:rFonts w:hint="eastAsia" w:ascii="宋体" w:hAnsi="宋体" w:cs="宋体"/>
          <w:color w:val="000000" w:themeColor="text1"/>
          <w:kern w:val="0"/>
          <w:sz w:val="21"/>
          <w:szCs w:val="21"/>
          <w:lang w:bidi="ar"/>
          <w14:textFill>
            <w14:solidFill>
              <w14:schemeClr w14:val="tx1"/>
            </w14:solidFill>
          </w14:textFill>
        </w:rPr>
        <w:t>：支持调用第三方权限配置相关接口；支持配置亲情卡角色菜单权限、亲情卡黑白名单设置、亲情卡角色操作按钮权限；支持操作日志查询。</w:t>
      </w:r>
    </w:p>
    <w:p>
      <w:pPr>
        <w:numPr>
          <w:ilvl w:val="0"/>
          <w:numId w:val="20"/>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考勤信息</w:t>
      </w:r>
      <w:r>
        <w:rPr>
          <w:rFonts w:hint="eastAsia" w:ascii="宋体" w:hAnsi="宋体" w:cs="宋体"/>
          <w:color w:val="000000" w:themeColor="text1"/>
          <w:kern w:val="0"/>
          <w:sz w:val="21"/>
          <w:szCs w:val="21"/>
          <w:lang w:bidi="ar"/>
          <w14:textFill>
            <w14:solidFill>
              <w14:schemeClr w14:val="tx1"/>
            </w14:solidFill>
          </w14:textFill>
        </w:rPr>
        <w:t>：支持调用第三方考勤信息相关接口进行考勤状态设置。</w:t>
      </w:r>
    </w:p>
    <w:p>
      <w:pPr>
        <w:numPr>
          <w:ilvl w:val="0"/>
          <w:numId w:val="20"/>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用户信息设置</w:t>
      </w:r>
      <w:r>
        <w:rPr>
          <w:rFonts w:hint="eastAsia" w:ascii="宋体" w:hAnsi="宋体" w:cs="宋体"/>
          <w:color w:val="000000" w:themeColor="text1"/>
          <w:kern w:val="0"/>
          <w:sz w:val="21"/>
          <w:szCs w:val="21"/>
          <w:lang w:bidi="ar"/>
          <w14:textFill>
            <w14:solidFill>
              <w14:schemeClr w14:val="tx1"/>
            </w14:solidFill>
          </w14:textFill>
        </w:rPr>
        <w:t>：支持调用第三方用户信息设置相关接口对用户信息进行增删改查操作；支持对用户停用启用相关设置；支持查询用户信息修改删除的操作日志。</w:t>
      </w:r>
    </w:p>
    <w:p>
      <w:pPr>
        <w:numPr>
          <w:ilvl w:val="0"/>
          <w:numId w:val="20"/>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亲情电话用户角色</w:t>
      </w:r>
      <w:r>
        <w:rPr>
          <w:rFonts w:hint="eastAsia" w:ascii="宋体" w:hAnsi="宋体" w:cs="宋体"/>
          <w:color w:val="000000" w:themeColor="text1"/>
          <w:kern w:val="0"/>
          <w:sz w:val="21"/>
          <w:szCs w:val="21"/>
          <w:lang w:bidi="ar"/>
          <w14:textFill>
            <w14:solidFill>
              <w14:schemeClr w14:val="tx1"/>
            </w14:solidFill>
          </w14:textFill>
        </w:rPr>
        <w:t xml:space="preserve">：支持调用第三方亲情电话用户角色相关接口对用户角色进行修改、新增、删除、解绑操作。 </w:t>
      </w:r>
    </w:p>
    <w:p>
      <w:pPr>
        <w:pStyle w:val="5"/>
        <w:rPr>
          <w:rFonts w:ascii="宋体" w:hAnsi="宋体" w:eastAsia="宋体"/>
          <w:color w:val="000000" w:themeColor="text1"/>
          <w:szCs w:val="24"/>
          <w14:textFill>
            <w14:solidFill>
              <w14:schemeClr w14:val="tx1"/>
            </w14:solidFill>
          </w14:textFill>
        </w:rPr>
      </w:pPr>
      <w:r>
        <w:rPr>
          <w:rFonts w:hint="eastAsia" w:ascii="宋体" w:hAnsi="宋体" w:eastAsia="宋体"/>
          <w:color w:val="000000" w:themeColor="text1"/>
          <w:szCs w:val="24"/>
          <w14:textFill>
            <w14:solidFill>
              <w14:schemeClr w14:val="tx1"/>
            </w14:solidFill>
          </w14:textFill>
        </w:rPr>
        <w:t>应用数据可视化管理</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▲数据检查</w:t>
      </w:r>
    </w:p>
    <w:p>
      <w:pPr>
        <w:numPr>
          <w:ilvl w:val="0"/>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任务创建</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新建任务</w:t>
      </w:r>
      <w:r>
        <w:rPr>
          <w:rFonts w:hint="eastAsia" w:ascii="宋体" w:hAnsi="宋体" w:cs="宋体"/>
          <w:color w:val="000000" w:themeColor="text1"/>
          <w:kern w:val="0"/>
          <w:sz w:val="21"/>
          <w:szCs w:val="21"/>
          <w:lang w:bidi="ar"/>
          <w14:textFill>
            <w14:solidFill>
              <w14:schemeClr w14:val="tx1"/>
            </w14:solidFill>
          </w14:textFill>
        </w:rPr>
        <w:t>：支持教育局</w:t>
      </w:r>
      <w:r>
        <w:rPr>
          <w:rFonts w:ascii="宋体" w:hAnsi="宋体" w:cs="宋体"/>
          <w:color w:val="000000" w:themeColor="text1"/>
          <w:kern w:val="0"/>
          <w:sz w:val="21"/>
          <w:szCs w:val="21"/>
          <w:lang w:bidi="ar"/>
          <w14:textFill>
            <w14:solidFill>
              <w14:schemeClr w14:val="tx1"/>
            </w14:solidFill>
          </w14:textFill>
        </w:rPr>
        <w:t>管理员新增检查任务，并设定检查名称、检查条件、检查对象、检查范围及检查任务分享对象</w:t>
      </w:r>
      <w:r>
        <w:rPr>
          <w:rFonts w:hint="eastAsia" w:ascii="宋体" w:hAnsi="宋体" w:cs="宋体"/>
          <w:color w:val="000000" w:themeColor="text1"/>
          <w:kern w:val="0"/>
          <w:sz w:val="21"/>
          <w:szCs w:val="21"/>
          <w:lang w:bidi="ar"/>
          <w14:textFill>
            <w14:solidFill>
              <w14:schemeClr w14:val="tx1"/>
            </w14:solidFill>
          </w14:textFill>
        </w:rPr>
        <w:t>等；</w:t>
      </w:r>
    </w:p>
    <w:p>
      <w:pPr>
        <w:numPr>
          <w:ilvl w:val="1"/>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检测范围</w:t>
      </w:r>
      <w:r>
        <w:rPr>
          <w:rFonts w:hint="eastAsia" w:ascii="宋体" w:hAnsi="宋体" w:cs="宋体"/>
          <w:color w:val="000000" w:themeColor="text1"/>
          <w:kern w:val="0"/>
          <w:sz w:val="21"/>
          <w:szCs w:val="21"/>
          <w:lang w:bidi="ar"/>
          <w14:textFill>
            <w14:solidFill>
              <w14:schemeClr w14:val="tx1"/>
            </w14:solidFill>
          </w14:textFill>
        </w:rPr>
        <w:t>：支持教育局</w:t>
      </w:r>
      <w:r>
        <w:rPr>
          <w:rFonts w:ascii="宋体" w:hAnsi="宋体" w:cs="宋体"/>
          <w:color w:val="000000" w:themeColor="text1"/>
          <w:kern w:val="0"/>
          <w:sz w:val="21"/>
          <w:szCs w:val="21"/>
          <w:lang w:bidi="ar"/>
          <w14:textFill>
            <w14:solidFill>
              <w14:schemeClr w14:val="tx1"/>
            </w14:solidFill>
          </w14:textFill>
        </w:rPr>
        <w:t>管理员</w:t>
      </w:r>
      <w:r>
        <w:rPr>
          <w:rFonts w:hint="eastAsia"/>
          <w:color w:val="000000" w:themeColor="text1"/>
          <w:sz w:val="21"/>
          <w:szCs w:val="21"/>
          <w14:textFill>
            <w14:solidFill>
              <w14:schemeClr w14:val="tx1"/>
            </w14:solidFill>
          </w14:textFill>
        </w:rPr>
        <w:t>按行政区域进行检查范围的选择</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检测条件</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任务创建过程中的检查条件应支持</w:t>
      </w:r>
      <w:r>
        <w:rPr>
          <w:rFonts w:hint="eastAsia" w:ascii="宋体" w:hAnsi="宋体" w:cs="宋体"/>
          <w:color w:val="000000" w:themeColor="text1"/>
          <w:kern w:val="0"/>
          <w:sz w:val="21"/>
          <w:szCs w:val="21"/>
          <w:lang w:bidi="ar"/>
          <w14:textFill>
            <w14:solidFill>
              <w14:schemeClr w14:val="tx1"/>
            </w14:solidFill>
          </w14:textFill>
        </w:rPr>
        <w:t>学生个人信息、学生个人辅助信息、学生学籍基本信息、学生个人联系信息、学生个人扩展信息、学生上下学交通方式、学生户籍相关信息、学生家庭成员或监护人信息、学生身高体重校服信息等类型信息设置</w:t>
      </w:r>
      <w:r>
        <w:rPr>
          <w:rFonts w:ascii="宋体" w:hAnsi="宋体" w:cs="宋体"/>
          <w:color w:val="000000" w:themeColor="text1"/>
          <w:kern w:val="0"/>
          <w:sz w:val="21"/>
          <w:szCs w:val="21"/>
          <w:lang w:bidi="ar"/>
          <w14:textFill>
            <w14:solidFill>
              <w14:schemeClr w14:val="tx1"/>
            </w14:solidFill>
          </w14:textFill>
        </w:rPr>
        <w:t>。</w:t>
      </w:r>
    </w:p>
    <w:p>
      <w:pPr>
        <w:numPr>
          <w:ilvl w:val="0"/>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任务分享</w:t>
      </w:r>
      <w:r>
        <w:rPr>
          <w:rFonts w:hint="eastAsia" w:ascii="宋体" w:hAnsi="宋体" w:cs="宋体"/>
          <w:color w:val="000000" w:themeColor="text1"/>
          <w:kern w:val="0"/>
          <w:sz w:val="21"/>
          <w:szCs w:val="21"/>
          <w:lang w:bidi="ar"/>
          <w14:textFill>
            <w14:solidFill>
              <w14:schemeClr w14:val="tx1"/>
            </w14:solidFill>
          </w14:textFill>
        </w:rPr>
        <w:t>：</w:t>
      </w:r>
      <w:r>
        <w:rPr>
          <w:rFonts w:hint="eastAsia"/>
          <w:color w:val="000000" w:themeColor="text1"/>
          <w:sz w:val="21"/>
          <w:szCs w:val="21"/>
          <w14:textFill>
            <w14:solidFill>
              <w14:schemeClr w14:val="tx1"/>
            </w14:solidFill>
          </w14:textFill>
        </w:rPr>
        <w:t>支持教育局管理员将检查任务分享至具体学校。被分享学校的校管理员可在本校查看该检查任务在本校的学生数据符合情况。</w:t>
      </w:r>
    </w:p>
    <w:p>
      <w:pPr>
        <w:numPr>
          <w:ilvl w:val="0"/>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数据采集</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数据采集</w:t>
      </w:r>
      <w:r>
        <w:rPr>
          <w:rFonts w:hint="eastAsia" w:ascii="宋体" w:hAnsi="宋体" w:cs="宋体"/>
          <w:color w:val="000000" w:themeColor="text1"/>
          <w:kern w:val="0"/>
          <w:sz w:val="21"/>
          <w:szCs w:val="21"/>
          <w:lang w:bidi="ar"/>
          <w14:textFill>
            <w14:solidFill>
              <w14:schemeClr w14:val="tx1"/>
            </w14:solidFill>
          </w14:textFill>
        </w:rPr>
        <w:t>：具备</w:t>
      </w:r>
      <w:r>
        <w:rPr>
          <w:rFonts w:ascii="宋体" w:hAnsi="宋体" w:cs="宋体"/>
          <w:color w:val="000000" w:themeColor="text1"/>
          <w:kern w:val="0"/>
          <w:sz w:val="21"/>
          <w:szCs w:val="21"/>
          <w:lang w:bidi="ar"/>
          <w14:textFill>
            <w14:solidFill>
              <w14:schemeClr w14:val="tx1"/>
            </w14:solidFill>
          </w14:textFill>
        </w:rPr>
        <w:t>自动按照任务设定的检查条件对</w:t>
      </w:r>
      <w:r>
        <w:rPr>
          <w:rFonts w:hint="eastAsia" w:ascii="宋体" w:hAnsi="宋体" w:cs="宋体"/>
          <w:color w:val="000000" w:themeColor="text1"/>
          <w:kern w:val="0"/>
          <w:sz w:val="21"/>
          <w:szCs w:val="21"/>
          <w:lang w:bidi="ar"/>
          <w14:textFill>
            <w14:solidFill>
              <w14:schemeClr w14:val="tx1"/>
            </w14:solidFill>
          </w14:textFill>
        </w:rPr>
        <w:t>任务范围内</w:t>
      </w:r>
      <w:r>
        <w:rPr>
          <w:rFonts w:ascii="宋体" w:hAnsi="宋体" w:cs="宋体"/>
          <w:color w:val="000000" w:themeColor="text1"/>
          <w:kern w:val="0"/>
          <w:sz w:val="21"/>
          <w:szCs w:val="21"/>
          <w:lang w:bidi="ar"/>
          <w14:textFill>
            <w14:solidFill>
              <w14:schemeClr w14:val="tx1"/>
            </w14:solidFill>
          </w14:textFill>
        </w:rPr>
        <w:t>学生</w:t>
      </w:r>
      <w:r>
        <w:rPr>
          <w:rFonts w:hint="eastAsia" w:ascii="宋体" w:hAnsi="宋体" w:cs="宋体"/>
          <w:color w:val="000000" w:themeColor="text1"/>
          <w:kern w:val="0"/>
          <w:sz w:val="21"/>
          <w:szCs w:val="21"/>
          <w:lang w:bidi="ar"/>
          <w14:textFill>
            <w14:solidFill>
              <w14:schemeClr w14:val="tx1"/>
            </w14:solidFill>
          </w14:textFill>
        </w:rPr>
        <w:t>信息</w:t>
      </w:r>
      <w:r>
        <w:rPr>
          <w:rFonts w:ascii="宋体" w:hAnsi="宋体" w:cs="宋体"/>
          <w:color w:val="000000" w:themeColor="text1"/>
          <w:kern w:val="0"/>
          <w:sz w:val="21"/>
          <w:szCs w:val="21"/>
          <w:lang w:bidi="ar"/>
          <w14:textFill>
            <w14:solidFill>
              <w14:schemeClr w14:val="tx1"/>
            </w14:solidFill>
          </w14:textFill>
        </w:rPr>
        <w:t>档案数据进行数据采集</w:t>
      </w:r>
      <w:r>
        <w:rPr>
          <w:rFonts w:hint="eastAsia" w:ascii="宋体" w:hAnsi="宋体" w:cs="宋体"/>
          <w:color w:val="000000" w:themeColor="text1"/>
          <w:kern w:val="0"/>
          <w:sz w:val="21"/>
          <w:szCs w:val="21"/>
          <w:lang w:bidi="ar"/>
          <w14:textFill>
            <w14:solidFill>
              <w14:schemeClr w14:val="tx1"/>
            </w14:solidFill>
          </w14:textFill>
        </w:rPr>
        <w:t>的能力；</w:t>
      </w:r>
    </w:p>
    <w:p>
      <w:pPr>
        <w:numPr>
          <w:ilvl w:val="1"/>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任务结果</w:t>
      </w:r>
      <w:r>
        <w:rPr>
          <w:rFonts w:hint="eastAsia" w:ascii="宋体" w:hAnsi="宋体" w:cs="宋体"/>
          <w:color w:val="000000" w:themeColor="text1"/>
          <w:kern w:val="0"/>
          <w:sz w:val="21"/>
          <w:szCs w:val="21"/>
          <w:lang w:bidi="ar"/>
          <w14:textFill>
            <w14:solidFill>
              <w14:schemeClr w14:val="tx1"/>
            </w14:solidFill>
          </w14:textFill>
        </w:rPr>
        <w:t>：支持数据检查任务结果展示检查学生总数、符合条件学生数、不符合条件学生数，并能够根据姓名、性别等字段属性查找结果内任意学生信息档案。</w:t>
      </w:r>
    </w:p>
    <w:p>
      <w:pPr>
        <w:numPr>
          <w:ilvl w:val="0"/>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数据汇总</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结果汇总</w:t>
      </w:r>
      <w:r>
        <w:rPr>
          <w:rFonts w:hint="eastAsia" w:ascii="宋体" w:hAnsi="宋体" w:cs="宋体"/>
          <w:color w:val="000000" w:themeColor="text1"/>
          <w:kern w:val="0"/>
          <w:sz w:val="21"/>
          <w:szCs w:val="21"/>
          <w:lang w:bidi="ar"/>
          <w14:textFill>
            <w14:solidFill>
              <w14:schemeClr w14:val="tx1"/>
            </w14:solidFill>
          </w14:textFill>
        </w:rPr>
        <w:t>：支持教育局管理员查看数据检查</w:t>
      </w:r>
      <w:r>
        <w:rPr>
          <w:rFonts w:ascii="宋体" w:hAnsi="宋体" w:cs="宋体"/>
          <w:color w:val="000000" w:themeColor="text1"/>
          <w:kern w:val="0"/>
          <w:sz w:val="21"/>
          <w:szCs w:val="21"/>
          <w:lang w:bidi="ar"/>
          <w14:textFill>
            <w14:solidFill>
              <w14:schemeClr w14:val="tx1"/>
            </w14:solidFill>
          </w14:textFill>
        </w:rPr>
        <w:t>任务设定的检查范围内，所有</w:t>
      </w:r>
      <w:r>
        <w:rPr>
          <w:rFonts w:hint="eastAsia" w:ascii="宋体" w:hAnsi="宋体" w:cs="宋体"/>
          <w:color w:val="000000" w:themeColor="text1"/>
          <w:kern w:val="0"/>
          <w:sz w:val="21"/>
          <w:szCs w:val="21"/>
          <w:lang w:bidi="ar"/>
          <w14:textFill>
            <w14:solidFill>
              <w14:schemeClr w14:val="tx1"/>
            </w14:solidFill>
          </w14:textFill>
        </w:rPr>
        <w:t>学校的学生</w:t>
      </w:r>
      <w:r>
        <w:rPr>
          <w:rFonts w:ascii="宋体" w:hAnsi="宋体" w:cs="宋体"/>
          <w:color w:val="000000" w:themeColor="text1"/>
          <w:kern w:val="0"/>
          <w:sz w:val="21"/>
          <w:szCs w:val="21"/>
          <w:lang w:bidi="ar"/>
          <w14:textFill>
            <w14:solidFill>
              <w14:schemeClr w14:val="tx1"/>
            </w14:solidFill>
          </w14:textFill>
        </w:rPr>
        <w:t>是否符合任务设定检查条件的</w:t>
      </w:r>
      <w:r>
        <w:rPr>
          <w:rFonts w:hint="eastAsia" w:ascii="宋体" w:hAnsi="宋体" w:cs="宋体"/>
          <w:color w:val="000000" w:themeColor="text1"/>
          <w:kern w:val="0"/>
          <w:sz w:val="21"/>
          <w:szCs w:val="21"/>
          <w:lang w:bidi="ar"/>
          <w14:textFill>
            <w14:solidFill>
              <w14:schemeClr w14:val="tx1"/>
            </w14:solidFill>
          </w14:textFill>
        </w:rPr>
        <w:t>整体</w:t>
      </w:r>
      <w:r>
        <w:rPr>
          <w:rFonts w:ascii="宋体" w:hAnsi="宋体" w:cs="宋体"/>
          <w:color w:val="000000" w:themeColor="text1"/>
          <w:kern w:val="0"/>
          <w:sz w:val="21"/>
          <w:szCs w:val="21"/>
          <w:lang w:bidi="ar"/>
          <w14:textFill>
            <w14:solidFill>
              <w14:schemeClr w14:val="tx1"/>
            </w14:solidFill>
          </w14:textFill>
        </w:rPr>
        <w:t>情况</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三级穿越：支持教育局管理员查看数据检查</w:t>
      </w:r>
      <w:r>
        <w:rPr>
          <w:rFonts w:ascii="宋体" w:hAnsi="宋体" w:cs="宋体"/>
          <w:color w:val="000000" w:themeColor="text1"/>
          <w:kern w:val="0"/>
          <w:sz w:val="21"/>
          <w:szCs w:val="21"/>
          <w:lang w:bidi="ar"/>
          <w14:textFill>
            <w14:solidFill>
              <w14:schemeClr w14:val="tx1"/>
            </w14:solidFill>
          </w14:textFill>
        </w:rPr>
        <w:t>任务设定的检查范围内，所有学校的任务检查对象</w:t>
      </w:r>
      <w:r>
        <w:rPr>
          <w:rFonts w:hint="eastAsia" w:ascii="宋体" w:hAnsi="宋体" w:cs="宋体"/>
          <w:color w:val="000000" w:themeColor="text1"/>
          <w:kern w:val="0"/>
          <w:sz w:val="21"/>
          <w:szCs w:val="21"/>
          <w:lang w:bidi="ar"/>
          <w14:textFill>
            <w14:solidFill>
              <w14:schemeClr w14:val="tx1"/>
            </w14:solidFill>
          </w14:textFill>
        </w:rPr>
        <w:t>的学生信息档案详情。</w:t>
      </w:r>
    </w:p>
    <w:p>
      <w:pPr>
        <w:pStyle w:val="6"/>
        <w:spacing w:line="360" w:lineRule="auto"/>
        <w:rPr>
          <w:rFonts w:ascii="宋体" w:hAnsi="宋体" w:eastAsia="宋体" w:cs="宋体"/>
          <w:color w:val="000000" w:themeColor="text1"/>
          <w:kern w:val="0"/>
          <w:sz w:val="21"/>
          <w:szCs w:val="21"/>
          <w:lang w:bidi="ar"/>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w:t>
      </w:r>
      <w:r>
        <w:rPr>
          <w:rFonts w:ascii="宋体" w:hAnsi="宋体" w:eastAsia="宋体" w:cs="宋体"/>
          <w:color w:val="000000" w:themeColor="text1"/>
          <w:kern w:val="0"/>
          <w:szCs w:val="24"/>
          <w:lang w:bidi="ar"/>
          <w14:textFill>
            <w14:solidFill>
              <w14:schemeClr w14:val="tx1"/>
            </w14:solidFill>
          </w14:textFill>
        </w:rPr>
        <w:t>教育报表</w:t>
      </w:r>
    </w:p>
    <w:p>
      <w:pPr>
        <w:numPr>
          <w:ilvl w:val="0"/>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批次设定</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新建批次</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管理员新建教育报表上报批次</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对</w:t>
      </w:r>
      <w:r>
        <w:rPr>
          <w:rFonts w:hint="eastAsia" w:ascii="宋体" w:hAnsi="宋体" w:cs="宋体"/>
          <w:color w:val="000000" w:themeColor="text1"/>
          <w:kern w:val="0"/>
          <w:sz w:val="21"/>
          <w:szCs w:val="21"/>
          <w:lang w:bidi="ar"/>
          <w14:textFill>
            <w14:solidFill>
              <w14:schemeClr w14:val="tx1"/>
            </w14:solidFill>
          </w14:textFill>
        </w:rPr>
        <w:t>上报批次</w:t>
      </w:r>
      <w:r>
        <w:rPr>
          <w:rFonts w:ascii="宋体" w:hAnsi="宋体" w:cs="宋体"/>
          <w:color w:val="000000" w:themeColor="text1"/>
          <w:kern w:val="0"/>
          <w:sz w:val="21"/>
          <w:szCs w:val="21"/>
          <w:lang w:bidi="ar"/>
          <w14:textFill>
            <w14:solidFill>
              <w14:schemeClr w14:val="tx1"/>
            </w14:solidFill>
          </w14:textFill>
        </w:rPr>
        <w:t>的数据采集时间范围</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开始上报</w:t>
      </w:r>
      <w:r>
        <w:rPr>
          <w:rFonts w:hint="eastAsia" w:ascii="宋体" w:hAnsi="宋体" w:cs="宋体"/>
          <w:color w:val="000000" w:themeColor="text1"/>
          <w:kern w:val="0"/>
          <w:sz w:val="21"/>
          <w:szCs w:val="21"/>
          <w:lang w:bidi="ar"/>
          <w14:textFill>
            <w14:solidFill>
              <w14:schemeClr w14:val="tx1"/>
            </w14:solidFill>
          </w14:textFill>
        </w:rPr>
        <w:t>时间和</w:t>
      </w:r>
      <w:r>
        <w:rPr>
          <w:rFonts w:ascii="宋体" w:hAnsi="宋体" w:cs="宋体"/>
          <w:color w:val="000000" w:themeColor="text1"/>
          <w:kern w:val="0"/>
          <w:sz w:val="21"/>
          <w:szCs w:val="21"/>
          <w:lang w:bidi="ar"/>
          <w14:textFill>
            <w14:solidFill>
              <w14:schemeClr w14:val="tx1"/>
            </w14:solidFill>
          </w14:textFill>
        </w:rPr>
        <w:t>结束上报时间</w:t>
      </w:r>
      <w:r>
        <w:rPr>
          <w:rFonts w:hint="eastAsia" w:ascii="宋体" w:hAnsi="宋体" w:cs="宋体"/>
          <w:color w:val="000000" w:themeColor="text1"/>
          <w:kern w:val="0"/>
          <w:sz w:val="21"/>
          <w:szCs w:val="21"/>
          <w:lang w:bidi="ar"/>
          <w14:textFill>
            <w14:solidFill>
              <w14:schemeClr w14:val="tx1"/>
            </w14:solidFill>
          </w14:textFill>
        </w:rPr>
        <w:t>进行设定；</w:t>
      </w:r>
    </w:p>
    <w:p>
      <w:pPr>
        <w:numPr>
          <w:ilvl w:val="1"/>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表单规格</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学生</w:t>
      </w:r>
      <w:r>
        <w:rPr>
          <w:rFonts w:hint="eastAsia" w:ascii="宋体" w:hAnsi="宋体" w:cs="宋体"/>
          <w:color w:val="000000" w:themeColor="text1"/>
          <w:kern w:val="0"/>
          <w:sz w:val="21"/>
          <w:szCs w:val="21"/>
          <w:lang w:bidi="ar"/>
          <w14:textFill>
            <w14:solidFill>
              <w14:schemeClr w14:val="tx1"/>
            </w14:solidFill>
          </w14:textFill>
        </w:rPr>
        <w:t>变动情况”</w:t>
      </w:r>
      <w:r>
        <w:rPr>
          <w:rFonts w:ascii="宋体" w:hAnsi="宋体" w:cs="宋体"/>
          <w:color w:val="000000" w:themeColor="text1"/>
          <w:kern w:val="0"/>
          <w:sz w:val="21"/>
          <w:szCs w:val="21"/>
          <w:lang w:bidi="ar"/>
          <w14:textFill>
            <w14:solidFill>
              <w14:schemeClr w14:val="tx1"/>
            </w14:solidFill>
          </w14:textFill>
        </w:rPr>
        <w:t>和</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在校生死亡的主要原因</w:t>
      </w:r>
      <w:r>
        <w:rPr>
          <w:rFonts w:hint="eastAsia" w:ascii="宋体" w:hAnsi="宋体" w:cs="宋体"/>
          <w:color w:val="000000" w:themeColor="text1"/>
          <w:kern w:val="0"/>
          <w:sz w:val="21"/>
          <w:szCs w:val="21"/>
          <w:lang w:bidi="ar"/>
          <w14:textFill>
            <w14:solidFill>
              <w14:schemeClr w14:val="tx1"/>
            </w14:solidFill>
          </w14:textFill>
        </w:rPr>
        <w:t>”两种报表</w:t>
      </w:r>
      <w:r>
        <w:rPr>
          <w:rFonts w:ascii="宋体" w:hAnsi="宋体" w:cs="宋体"/>
          <w:color w:val="000000" w:themeColor="text1"/>
          <w:kern w:val="0"/>
          <w:sz w:val="21"/>
          <w:szCs w:val="21"/>
          <w:lang w:bidi="ar"/>
          <w14:textFill>
            <w14:solidFill>
              <w14:schemeClr w14:val="tx1"/>
            </w14:solidFill>
          </w14:textFill>
        </w:rPr>
        <w:t>，数据字段应完整对应教育部“基础教育综合统计调查表”中的”基础综表3321-学生变动情况”表和“基础综表3311-在校生中死亡的主要原因”表。</w:t>
      </w:r>
    </w:p>
    <w:p>
      <w:pPr>
        <w:numPr>
          <w:ilvl w:val="0"/>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任务接收</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下属</w:t>
      </w:r>
      <w:r>
        <w:rPr>
          <w:rFonts w:hint="eastAsia" w:ascii="宋体" w:hAnsi="宋体" w:cs="宋体"/>
          <w:color w:val="000000" w:themeColor="text1"/>
          <w:kern w:val="0"/>
          <w:sz w:val="21"/>
          <w:szCs w:val="21"/>
          <w:lang w:bidi="ar"/>
          <w14:textFill>
            <w14:solidFill>
              <w14:schemeClr w14:val="tx1"/>
            </w14:solidFill>
          </w14:textFill>
        </w:rPr>
        <w:t>学校</w:t>
      </w:r>
      <w:r>
        <w:rPr>
          <w:rFonts w:ascii="宋体" w:hAnsi="宋体" w:cs="宋体"/>
          <w:color w:val="000000" w:themeColor="text1"/>
          <w:kern w:val="0"/>
          <w:sz w:val="21"/>
          <w:szCs w:val="21"/>
          <w:lang w:bidi="ar"/>
          <w14:textFill>
            <w14:solidFill>
              <w14:schemeClr w14:val="tx1"/>
            </w14:solidFill>
          </w14:textFill>
        </w:rPr>
        <w:t>管理员</w:t>
      </w:r>
      <w:r>
        <w:rPr>
          <w:rFonts w:hint="eastAsia" w:ascii="宋体" w:hAnsi="宋体" w:cs="宋体"/>
          <w:color w:val="000000" w:themeColor="text1"/>
          <w:kern w:val="0"/>
          <w:sz w:val="21"/>
          <w:szCs w:val="21"/>
          <w:lang w:bidi="ar"/>
          <w14:textFill>
            <w14:solidFill>
              <w14:schemeClr w14:val="tx1"/>
            </w14:solidFill>
          </w14:textFill>
        </w:rPr>
        <w:t>查看</w:t>
      </w:r>
      <w:r>
        <w:rPr>
          <w:rFonts w:ascii="宋体" w:hAnsi="宋体" w:cs="宋体"/>
          <w:color w:val="000000" w:themeColor="text1"/>
          <w:kern w:val="0"/>
          <w:sz w:val="21"/>
          <w:szCs w:val="21"/>
          <w:lang w:bidi="ar"/>
          <w14:textFill>
            <w14:solidFill>
              <w14:schemeClr w14:val="tx1"/>
            </w14:solidFill>
          </w14:textFill>
        </w:rPr>
        <w:t>需要上报的</w:t>
      </w:r>
      <w:r>
        <w:rPr>
          <w:rFonts w:hint="eastAsia" w:ascii="宋体" w:hAnsi="宋体" w:cs="宋体"/>
          <w:color w:val="000000" w:themeColor="text1"/>
          <w:kern w:val="0"/>
          <w:sz w:val="21"/>
          <w:szCs w:val="21"/>
          <w:lang w:bidi="ar"/>
          <w14:textFill>
            <w14:solidFill>
              <w14:schemeClr w14:val="tx1"/>
            </w14:solidFill>
          </w14:textFill>
        </w:rPr>
        <w:t>报表批次</w:t>
      </w:r>
      <w:r>
        <w:rPr>
          <w:rFonts w:ascii="宋体" w:hAnsi="宋体" w:cs="宋体"/>
          <w:color w:val="000000" w:themeColor="text1"/>
          <w:kern w:val="0"/>
          <w:sz w:val="21"/>
          <w:szCs w:val="21"/>
          <w:lang w:bidi="ar"/>
          <w14:textFill>
            <w14:solidFill>
              <w14:schemeClr w14:val="tx1"/>
            </w14:solidFill>
          </w14:textFill>
        </w:rPr>
        <w:t>任务列表。</w:t>
      </w:r>
    </w:p>
    <w:p>
      <w:pPr>
        <w:numPr>
          <w:ilvl w:val="0"/>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数据上报</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下属</w:t>
      </w:r>
      <w:r>
        <w:rPr>
          <w:rFonts w:hint="eastAsia" w:ascii="宋体" w:hAnsi="宋体" w:cs="宋体"/>
          <w:color w:val="000000" w:themeColor="text1"/>
          <w:kern w:val="0"/>
          <w:sz w:val="21"/>
          <w:szCs w:val="21"/>
          <w:lang w:bidi="ar"/>
          <w14:textFill>
            <w14:solidFill>
              <w14:schemeClr w14:val="tx1"/>
            </w14:solidFill>
          </w14:textFill>
        </w:rPr>
        <w:t>学校</w:t>
      </w:r>
      <w:r>
        <w:rPr>
          <w:rFonts w:ascii="宋体" w:hAnsi="宋体" w:cs="宋体"/>
          <w:color w:val="000000" w:themeColor="text1"/>
          <w:kern w:val="0"/>
          <w:sz w:val="21"/>
          <w:szCs w:val="21"/>
          <w:lang w:bidi="ar"/>
          <w14:textFill>
            <w14:solidFill>
              <w14:schemeClr w14:val="tx1"/>
            </w14:solidFill>
          </w14:textFill>
        </w:rPr>
        <w:t>管理员</w:t>
      </w:r>
      <w:r>
        <w:rPr>
          <w:rFonts w:hint="eastAsia" w:ascii="宋体" w:hAnsi="宋体" w:cs="宋体"/>
          <w:color w:val="000000" w:themeColor="text1"/>
          <w:kern w:val="0"/>
          <w:sz w:val="21"/>
          <w:szCs w:val="21"/>
          <w:lang w:bidi="ar"/>
          <w14:textFill>
            <w14:solidFill>
              <w14:schemeClr w14:val="tx1"/>
            </w14:solidFill>
          </w14:textFill>
        </w:rPr>
        <w:t>在</w:t>
      </w:r>
      <w:r>
        <w:rPr>
          <w:rFonts w:ascii="宋体" w:hAnsi="宋体" w:cs="宋体"/>
          <w:color w:val="000000" w:themeColor="text1"/>
          <w:kern w:val="0"/>
          <w:sz w:val="21"/>
          <w:szCs w:val="21"/>
          <w:lang w:bidi="ar"/>
          <w14:textFill>
            <w14:solidFill>
              <w14:schemeClr w14:val="tx1"/>
            </w14:solidFill>
          </w14:textFill>
        </w:rPr>
        <w:t>系统自动填充对应数据报表</w:t>
      </w:r>
      <w:r>
        <w:rPr>
          <w:rFonts w:hint="eastAsia" w:ascii="宋体" w:hAnsi="宋体" w:cs="宋体"/>
          <w:color w:val="000000" w:themeColor="text1"/>
          <w:kern w:val="0"/>
          <w:sz w:val="21"/>
          <w:szCs w:val="21"/>
          <w:lang w:bidi="ar"/>
          <w14:textFill>
            <w14:solidFill>
              <w14:schemeClr w14:val="tx1"/>
            </w14:solidFill>
          </w14:textFill>
        </w:rPr>
        <w:t>后，生成表单、导出生成表单或提交表单</w:t>
      </w:r>
      <w:r>
        <w:rPr>
          <w:rFonts w:ascii="宋体" w:hAnsi="宋体" w:cs="宋体"/>
          <w:color w:val="000000" w:themeColor="text1"/>
          <w:kern w:val="0"/>
          <w:sz w:val="21"/>
          <w:szCs w:val="21"/>
          <w:lang w:bidi="ar"/>
          <w14:textFill>
            <w14:solidFill>
              <w14:schemeClr w14:val="tx1"/>
            </w14:solidFill>
          </w14:textFill>
        </w:rPr>
        <w:t>上报</w:t>
      </w:r>
      <w:r>
        <w:rPr>
          <w:rFonts w:hint="eastAsia" w:ascii="宋体" w:hAnsi="宋体" w:cs="宋体"/>
          <w:color w:val="000000" w:themeColor="text1"/>
          <w:kern w:val="0"/>
          <w:sz w:val="21"/>
          <w:szCs w:val="21"/>
          <w:lang w:bidi="ar"/>
          <w14:textFill>
            <w14:solidFill>
              <w14:schemeClr w14:val="tx1"/>
            </w14:solidFill>
          </w14:textFill>
        </w:rPr>
        <w:t>上级教育局</w:t>
      </w:r>
      <w:r>
        <w:rPr>
          <w:rFonts w:ascii="宋体" w:hAnsi="宋体" w:cs="宋体"/>
          <w:color w:val="000000" w:themeColor="text1"/>
          <w:kern w:val="0"/>
          <w:sz w:val="21"/>
          <w:szCs w:val="21"/>
          <w:lang w:bidi="ar"/>
          <w14:textFill>
            <w14:solidFill>
              <w14:schemeClr w14:val="tx1"/>
            </w14:solidFill>
          </w14:textFill>
        </w:rPr>
        <w:t>。</w:t>
      </w:r>
    </w:p>
    <w:p>
      <w:pPr>
        <w:numPr>
          <w:ilvl w:val="0"/>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w:t>
      </w:r>
      <w:r>
        <w:rPr>
          <w:rFonts w:ascii="宋体" w:hAnsi="宋体" w:cs="宋体"/>
          <w:b/>
          <w:bCs/>
          <w:color w:val="000000" w:themeColor="text1"/>
          <w:kern w:val="0"/>
          <w:sz w:val="21"/>
          <w:szCs w:val="21"/>
          <w:lang w:bidi="ar"/>
          <w14:textFill>
            <w14:solidFill>
              <w14:schemeClr w14:val="tx1"/>
            </w14:solidFill>
          </w14:textFill>
        </w:rPr>
        <w:t>查看</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进度汇总</w:t>
      </w:r>
      <w:r>
        <w:rPr>
          <w:rFonts w:hint="eastAsia" w:ascii="宋体" w:hAnsi="宋体" w:cs="宋体"/>
          <w:color w:val="000000" w:themeColor="text1"/>
          <w:kern w:val="0"/>
          <w:sz w:val="21"/>
          <w:szCs w:val="21"/>
          <w:lang w:bidi="ar"/>
          <w14:textFill>
            <w14:solidFill>
              <w14:schemeClr w14:val="tx1"/>
            </w14:solidFill>
          </w14:textFill>
        </w:rPr>
        <w:t>：支持管理员查看报表上报的进度；</w:t>
      </w:r>
    </w:p>
    <w:p>
      <w:pPr>
        <w:numPr>
          <w:ilvl w:val="1"/>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报表查看</w:t>
      </w:r>
      <w:r>
        <w:rPr>
          <w:rFonts w:hint="eastAsia" w:ascii="宋体" w:hAnsi="宋体" w:cs="宋体"/>
          <w:color w:val="000000" w:themeColor="text1"/>
          <w:kern w:val="0"/>
          <w:sz w:val="21"/>
          <w:szCs w:val="21"/>
          <w:lang w:bidi="ar"/>
          <w14:textFill>
            <w14:solidFill>
              <w14:schemeClr w14:val="tx1"/>
            </w14:solidFill>
          </w14:textFill>
        </w:rPr>
        <w:t>：</w:t>
      </w:r>
      <w:r>
        <w:rPr>
          <w:rFonts w:hint="eastAsia"/>
          <w:color w:val="000000" w:themeColor="text1"/>
          <w:sz w:val="21"/>
          <w:szCs w:val="21"/>
          <w14:textFill>
            <w14:solidFill>
              <w14:schemeClr w14:val="tx1"/>
            </w14:solidFill>
          </w14:textFill>
        </w:rPr>
        <w:t>支持教育局管理员对</w:t>
      </w:r>
      <w:r>
        <w:rPr>
          <w:rFonts w:ascii="宋体" w:hAnsi="宋体" w:cs="宋体"/>
          <w:color w:val="000000" w:themeColor="text1"/>
          <w:kern w:val="0"/>
          <w:sz w:val="21"/>
          <w:szCs w:val="21"/>
          <w:lang w:bidi="ar"/>
          <w14:textFill>
            <w14:solidFill>
              <w14:schemeClr w14:val="tx1"/>
            </w14:solidFill>
          </w14:textFill>
        </w:rPr>
        <w:t>上报数据进行</w:t>
      </w:r>
      <w:r>
        <w:rPr>
          <w:rFonts w:hint="eastAsia" w:ascii="宋体" w:hAnsi="宋体" w:cs="宋体"/>
          <w:color w:val="000000" w:themeColor="text1"/>
          <w:kern w:val="0"/>
          <w:sz w:val="21"/>
          <w:szCs w:val="21"/>
          <w:lang w:bidi="ar"/>
          <w14:textFill>
            <w14:solidFill>
              <w14:schemeClr w14:val="tx1"/>
            </w14:solidFill>
          </w14:textFill>
        </w:rPr>
        <w:t>查看</w:t>
      </w:r>
      <w:r>
        <w:rPr>
          <w:rFonts w:ascii="宋体" w:hAnsi="宋体" w:cs="宋体"/>
          <w:color w:val="000000" w:themeColor="text1"/>
          <w:kern w:val="0"/>
          <w:sz w:val="21"/>
          <w:szCs w:val="21"/>
          <w:lang w:bidi="ar"/>
          <w14:textFill>
            <w14:solidFill>
              <w14:schemeClr w14:val="tx1"/>
            </w14:solidFill>
          </w14:textFill>
        </w:rPr>
        <w:t>、修改或驳回</w:t>
      </w:r>
      <w:r>
        <w:rPr>
          <w:rFonts w:hint="eastAsia" w:ascii="宋体" w:hAnsi="宋体" w:cs="宋体"/>
          <w:color w:val="000000" w:themeColor="text1"/>
          <w:kern w:val="0"/>
          <w:sz w:val="21"/>
          <w:szCs w:val="21"/>
          <w:lang w:bidi="ar"/>
          <w14:textFill>
            <w14:solidFill>
              <w14:schemeClr w14:val="tx1"/>
            </w14:solidFill>
          </w14:textFill>
        </w:rPr>
        <w:t>；</w:t>
      </w:r>
    </w:p>
    <w:p>
      <w:pPr>
        <w:numPr>
          <w:ilvl w:val="1"/>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报表锁定</w:t>
      </w:r>
      <w:r>
        <w:rPr>
          <w:rFonts w:hint="eastAsia" w:ascii="宋体" w:hAnsi="宋体" w:cs="宋体"/>
          <w:color w:val="000000" w:themeColor="text1"/>
          <w:kern w:val="0"/>
          <w:sz w:val="21"/>
          <w:szCs w:val="21"/>
          <w:lang w:bidi="ar"/>
          <w14:textFill>
            <w14:solidFill>
              <w14:schemeClr w14:val="tx1"/>
            </w14:solidFill>
          </w14:textFill>
        </w:rPr>
        <w:t>：支持教育局管理员</w:t>
      </w:r>
      <w:r>
        <w:rPr>
          <w:rFonts w:ascii="宋体" w:hAnsi="宋体" w:cs="宋体"/>
          <w:color w:val="000000" w:themeColor="text1"/>
          <w:kern w:val="0"/>
          <w:sz w:val="21"/>
          <w:szCs w:val="21"/>
          <w:lang w:bidi="ar"/>
          <w14:textFill>
            <w14:solidFill>
              <w14:schemeClr w14:val="tx1"/>
            </w14:solidFill>
          </w14:textFill>
        </w:rPr>
        <w:t>执行数据锁定</w:t>
      </w:r>
      <w:r>
        <w:rPr>
          <w:rFonts w:hint="eastAsia" w:ascii="宋体" w:hAnsi="宋体" w:cs="宋体"/>
          <w:color w:val="000000" w:themeColor="text1"/>
          <w:kern w:val="0"/>
          <w:sz w:val="21"/>
          <w:szCs w:val="21"/>
          <w:lang w:bidi="ar"/>
          <w14:textFill>
            <w14:solidFill>
              <w14:schemeClr w14:val="tx1"/>
            </w14:solidFill>
          </w14:textFill>
        </w:rPr>
        <w:t>，禁止对报表数据进行修改；</w:t>
      </w:r>
    </w:p>
    <w:p>
      <w:pPr>
        <w:numPr>
          <w:ilvl w:val="1"/>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数据钻取</w:t>
      </w:r>
      <w:r>
        <w:rPr>
          <w:rFonts w:hint="eastAsia" w:ascii="宋体" w:hAnsi="宋体" w:cs="宋体"/>
          <w:color w:val="000000" w:themeColor="text1"/>
          <w:kern w:val="0"/>
          <w:sz w:val="21"/>
          <w:szCs w:val="21"/>
          <w:lang w:bidi="ar"/>
          <w14:textFill>
            <w14:solidFill>
              <w14:schemeClr w14:val="tx1"/>
            </w14:solidFill>
          </w14:textFill>
        </w:rPr>
        <w:t>：支持教育局管理员</w:t>
      </w:r>
      <w:r>
        <w:rPr>
          <w:rFonts w:ascii="宋体" w:hAnsi="宋体" w:cs="宋体"/>
          <w:color w:val="000000" w:themeColor="text1"/>
          <w:kern w:val="0"/>
          <w:sz w:val="21"/>
          <w:szCs w:val="21"/>
          <w:lang w:bidi="ar"/>
          <w14:textFill>
            <w14:solidFill>
              <w14:schemeClr w14:val="tx1"/>
            </w14:solidFill>
          </w14:textFill>
        </w:rPr>
        <w:t>执行数据钻取，查看下属学校原始数据表格</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22"/>
        </w:numPr>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任务结束</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系统</w:t>
      </w:r>
      <w:r>
        <w:rPr>
          <w:rFonts w:hint="eastAsia" w:ascii="宋体" w:hAnsi="宋体" w:cs="宋体"/>
          <w:color w:val="000000" w:themeColor="text1"/>
          <w:kern w:val="0"/>
          <w:sz w:val="21"/>
          <w:szCs w:val="21"/>
          <w:lang w:bidi="ar"/>
          <w14:textFill>
            <w14:solidFill>
              <w14:schemeClr w14:val="tx1"/>
            </w14:solidFill>
          </w14:textFill>
        </w:rPr>
        <w:t>具备</w:t>
      </w:r>
      <w:r>
        <w:rPr>
          <w:rFonts w:ascii="宋体" w:hAnsi="宋体" w:cs="宋体"/>
          <w:color w:val="000000" w:themeColor="text1"/>
          <w:kern w:val="0"/>
          <w:sz w:val="21"/>
          <w:szCs w:val="21"/>
          <w:lang w:bidi="ar"/>
          <w14:textFill>
            <w14:solidFill>
              <w14:schemeClr w14:val="tx1"/>
            </w14:solidFill>
          </w14:textFill>
        </w:rPr>
        <w:t>自动汇总生成最终数据报表</w:t>
      </w:r>
      <w:r>
        <w:rPr>
          <w:rFonts w:hint="eastAsia" w:ascii="宋体" w:hAnsi="宋体" w:cs="宋体"/>
          <w:color w:val="000000" w:themeColor="text1"/>
          <w:kern w:val="0"/>
          <w:sz w:val="21"/>
          <w:szCs w:val="21"/>
          <w:lang w:bidi="ar"/>
          <w14:textFill>
            <w14:solidFill>
              <w14:schemeClr w14:val="tx1"/>
            </w14:solidFill>
          </w14:textFill>
        </w:rPr>
        <w:t>的能力；支持</w:t>
      </w:r>
      <w:r>
        <w:rPr>
          <w:rFonts w:ascii="宋体" w:hAnsi="宋体" w:cs="宋体"/>
          <w:color w:val="000000" w:themeColor="text1"/>
          <w:kern w:val="0"/>
          <w:sz w:val="21"/>
          <w:szCs w:val="21"/>
          <w:lang w:bidi="ar"/>
          <w14:textFill>
            <w14:solidFill>
              <w14:schemeClr w14:val="tx1"/>
            </w14:solidFill>
          </w14:textFill>
        </w:rPr>
        <w:t>管理员</w:t>
      </w:r>
      <w:r>
        <w:rPr>
          <w:rFonts w:hint="eastAsia" w:ascii="宋体" w:hAnsi="宋体" w:cs="宋体"/>
          <w:color w:val="000000" w:themeColor="text1"/>
          <w:kern w:val="0"/>
          <w:sz w:val="21"/>
          <w:szCs w:val="21"/>
          <w:lang w:bidi="ar"/>
          <w14:textFill>
            <w14:solidFill>
              <w14:schemeClr w14:val="tx1"/>
            </w14:solidFill>
          </w14:textFill>
        </w:rPr>
        <w:t>主动</w:t>
      </w:r>
      <w:r>
        <w:rPr>
          <w:rFonts w:ascii="宋体" w:hAnsi="宋体" w:cs="宋体"/>
          <w:color w:val="000000" w:themeColor="text1"/>
          <w:kern w:val="0"/>
          <w:sz w:val="21"/>
          <w:szCs w:val="21"/>
          <w:lang w:bidi="ar"/>
          <w14:textFill>
            <w14:solidFill>
              <w14:schemeClr w14:val="tx1"/>
            </w14:solidFill>
          </w14:textFill>
        </w:rPr>
        <w:t>结束批次任务</w:t>
      </w:r>
      <w:r>
        <w:rPr>
          <w:rFonts w:hint="eastAsia" w:ascii="宋体" w:hAnsi="宋体" w:cs="宋体"/>
          <w:color w:val="000000" w:themeColor="text1"/>
          <w:kern w:val="0"/>
          <w:sz w:val="21"/>
          <w:szCs w:val="21"/>
          <w:lang w:bidi="ar"/>
          <w14:textFill>
            <w14:solidFill>
              <w14:schemeClr w14:val="tx1"/>
            </w14:solidFill>
          </w14:textFill>
        </w:rPr>
        <w:t>；具备</w:t>
      </w:r>
      <w:r>
        <w:rPr>
          <w:rFonts w:ascii="宋体" w:hAnsi="宋体" w:cs="宋体"/>
          <w:color w:val="000000" w:themeColor="text1"/>
          <w:kern w:val="0"/>
          <w:sz w:val="21"/>
          <w:szCs w:val="21"/>
          <w:lang w:bidi="ar"/>
          <w14:textFill>
            <w14:solidFill>
              <w14:schemeClr w14:val="tx1"/>
            </w14:solidFill>
          </w14:textFill>
        </w:rPr>
        <w:t>任务结束后</w:t>
      </w:r>
      <w:r>
        <w:rPr>
          <w:rFonts w:hint="eastAsia" w:ascii="宋体" w:hAnsi="宋体" w:cs="宋体"/>
          <w:color w:val="000000" w:themeColor="text1"/>
          <w:kern w:val="0"/>
          <w:sz w:val="21"/>
          <w:szCs w:val="21"/>
          <w:lang w:bidi="ar"/>
          <w14:textFill>
            <w14:solidFill>
              <w14:schemeClr w14:val="tx1"/>
            </w14:solidFill>
          </w14:textFill>
        </w:rPr>
        <w:t>各个层级教育局或学校</w:t>
      </w:r>
      <w:r>
        <w:rPr>
          <w:rFonts w:ascii="宋体" w:hAnsi="宋体" w:cs="宋体"/>
          <w:color w:val="000000" w:themeColor="text1"/>
          <w:kern w:val="0"/>
          <w:sz w:val="21"/>
          <w:szCs w:val="21"/>
          <w:lang w:bidi="ar"/>
          <w14:textFill>
            <w14:solidFill>
              <w14:schemeClr w14:val="tx1"/>
            </w14:solidFill>
          </w14:textFill>
        </w:rPr>
        <w:t>不能再修改、删除本</w:t>
      </w:r>
      <w:r>
        <w:rPr>
          <w:rFonts w:hint="eastAsia" w:ascii="宋体" w:hAnsi="宋体" w:cs="宋体"/>
          <w:color w:val="000000" w:themeColor="text1"/>
          <w:kern w:val="0"/>
          <w:sz w:val="21"/>
          <w:szCs w:val="21"/>
          <w:lang w:bidi="ar"/>
          <w14:textFill>
            <w14:solidFill>
              <w14:schemeClr w14:val="tx1"/>
            </w14:solidFill>
          </w14:textFill>
        </w:rPr>
        <w:t>单位</w:t>
      </w:r>
      <w:r>
        <w:rPr>
          <w:rFonts w:ascii="宋体" w:hAnsi="宋体" w:cs="宋体"/>
          <w:color w:val="000000" w:themeColor="text1"/>
          <w:kern w:val="0"/>
          <w:sz w:val="21"/>
          <w:szCs w:val="21"/>
          <w:lang w:bidi="ar"/>
          <w14:textFill>
            <w14:solidFill>
              <w14:schemeClr w14:val="tx1"/>
            </w14:solidFill>
          </w14:textFill>
        </w:rPr>
        <w:t>所属数据报表</w:t>
      </w:r>
      <w:r>
        <w:rPr>
          <w:rFonts w:hint="eastAsia" w:ascii="宋体" w:hAnsi="宋体" w:cs="宋体"/>
          <w:color w:val="000000" w:themeColor="text1"/>
          <w:kern w:val="0"/>
          <w:sz w:val="21"/>
          <w:szCs w:val="21"/>
          <w:lang w:bidi="ar"/>
          <w14:textFill>
            <w14:solidFill>
              <w14:schemeClr w14:val="tx1"/>
            </w14:solidFill>
          </w14:textFill>
        </w:rPr>
        <w:t>的能力</w:t>
      </w:r>
      <w:r>
        <w:rPr>
          <w:rFonts w:ascii="宋体" w:hAnsi="宋体" w:cs="宋体"/>
          <w:color w:val="000000" w:themeColor="text1"/>
          <w:kern w:val="0"/>
          <w:sz w:val="21"/>
          <w:szCs w:val="21"/>
          <w:lang w:bidi="ar"/>
          <w14:textFill>
            <w14:solidFill>
              <w14:schemeClr w14:val="tx1"/>
            </w14:solidFill>
          </w14:textFill>
        </w:rPr>
        <w:t>。</w:t>
      </w:r>
    </w:p>
    <w:p>
      <w:pPr>
        <w:pStyle w:val="6"/>
        <w:spacing w:line="360" w:lineRule="auto"/>
        <w:rPr>
          <w:rFonts w:ascii="宋体" w:hAnsi="宋体" w:eastAsia="宋体" w:cs="宋体"/>
          <w:color w:val="000000" w:themeColor="text1"/>
          <w:kern w:val="0"/>
          <w:szCs w:val="24"/>
          <w:lang w:bidi="ar"/>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w:t>
      </w:r>
      <w:r>
        <w:rPr>
          <w:rFonts w:ascii="宋体" w:hAnsi="宋体" w:eastAsia="宋体" w:cs="宋体"/>
          <w:color w:val="000000" w:themeColor="text1"/>
          <w:kern w:val="0"/>
          <w:szCs w:val="24"/>
          <w:lang w:bidi="ar"/>
          <w14:textFill>
            <w14:solidFill>
              <w14:schemeClr w14:val="tx1"/>
            </w14:solidFill>
          </w14:textFill>
        </w:rPr>
        <w:t>学籍异动</w:t>
      </w:r>
    </w:p>
    <w:p>
      <w:pPr>
        <w:numPr>
          <w:ilvl w:val="0"/>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异动学生列表</w:t>
      </w:r>
      <w:r>
        <w:rPr>
          <w:rFonts w:hint="eastAsia" w:ascii="宋体" w:hAnsi="宋体" w:cs="宋体"/>
          <w:color w:val="000000" w:themeColor="text1"/>
          <w:sz w:val="21"/>
          <w:szCs w:val="21"/>
          <w:lang w:bidi="ar"/>
          <w14:textFill>
            <w14:solidFill>
              <w14:schemeClr w14:val="tx1"/>
            </w14:solidFill>
          </w14:textFill>
        </w:rPr>
        <w:t>：</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sz w:val="21"/>
          <w:szCs w:val="21"/>
          <w:lang w:bidi="ar"/>
          <w14:textFill>
            <w14:solidFill>
              <w14:schemeClr w14:val="tx1"/>
            </w14:solidFill>
          </w14:textFill>
        </w:rPr>
        <w:t>学校异动学生列表</w:t>
      </w:r>
      <w:r>
        <w:rPr>
          <w:rFonts w:hint="eastAsia" w:ascii="宋体" w:hAnsi="宋体" w:cs="宋体"/>
          <w:color w:val="000000" w:themeColor="text1"/>
          <w:sz w:val="21"/>
          <w:szCs w:val="21"/>
          <w:lang w:bidi="ar"/>
          <w14:textFill>
            <w14:solidFill>
              <w14:schemeClr w14:val="tx1"/>
            </w14:solidFill>
          </w14:textFill>
        </w:rPr>
        <w:t>：支持学校</w:t>
      </w:r>
      <w:r>
        <w:rPr>
          <w:rFonts w:hint="eastAsia" w:ascii="宋体" w:hAnsi="宋体" w:cs="宋体"/>
          <w:color w:val="000000" w:themeColor="text1"/>
          <w:kern w:val="0"/>
          <w:sz w:val="21"/>
          <w:szCs w:val="21"/>
          <w:lang w:bidi="ar"/>
          <w14:textFill>
            <w14:solidFill>
              <w14:schemeClr w14:val="tx1"/>
            </w14:solidFill>
          </w14:textFill>
        </w:rPr>
        <w:t>管理员在线查看学生状态处于异动状态的本校学生信息档案和异动记录的数据集合。</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教育局异动学生列表</w:t>
      </w:r>
      <w:r>
        <w:rPr>
          <w:rFonts w:hint="eastAsia" w:ascii="宋体" w:hAnsi="宋体" w:cs="宋体"/>
          <w:color w:val="000000" w:themeColor="text1"/>
          <w:kern w:val="0"/>
          <w:sz w:val="21"/>
          <w:szCs w:val="21"/>
          <w:lang w:bidi="ar"/>
          <w14:textFill>
            <w14:solidFill>
              <w14:schemeClr w14:val="tx1"/>
            </w14:solidFill>
          </w14:textFill>
        </w:rPr>
        <w:t>：支持教育局管理员在线查看教育局所属所有学校的学生状态处于异动状态的学生信息档案和异动记录的数据集合。</w:t>
      </w:r>
    </w:p>
    <w:p>
      <w:pPr>
        <w:numPr>
          <w:ilvl w:val="0"/>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正常学生列表</w:t>
      </w:r>
      <w:r>
        <w:rPr>
          <w:rFonts w:hint="eastAsia" w:ascii="宋体" w:hAnsi="宋体" w:cs="宋体"/>
          <w:color w:val="000000" w:themeColor="text1"/>
          <w:sz w:val="21"/>
          <w:szCs w:val="21"/>
          <w:lang w:bidi="ar"/>
          <w14:textFill>
            <w14:solidFill>
              <w14:schemeClr w14:val="tx1"/>
            </w14:solidFill>
          </w14:textFill>
        </w:rPr>
        <w:t>：</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sz w:val="21"/>
          <w:szCs w:val="21"/>
          <w:lang w:bidi="ar"/>
          <w14:textFill>
            <w14:solidFill>
              <w14:schemeClr w14:val="tx1"/>
            </w14:solidFill>
          </w14:textFill>
        </w:rPr>
        <w:t>学校正常学生列表</w:t>
      </w:r>
      <w:r>
        <w:rPr>
          <w:rFonts w:hint="eastAsia" w:ascii="宋体" w:hAnsi="宋体" w:cs="宋体"/>
          <w:color w:val="000000" w:themeColor="text1"/>
          <w:sz w:val="21"/>
          <w:szCs w:val="21"/>
          <w:lang w:bidi="ar"/>
          <w14:textFill>
            <w14:solidFill>
              <w14:schemeClr w14:val="tx1"/>
            </w14:solidFill>
          </w14:textFill>
        </w:rPr>
        <w:t>：支持学校</w:t>
      </w:r>
      <w:r>
        <w:rPr>
          <w:rFonts w:hint="eastAsia" w:ascii="宋体" w:hAnsi="宋体" w:cs="宋体"/>
          <w:color w:val="000000" w:themeColor="text1"/>
          <w:kern w:val="0"/>
          <w:sz w:val="21"/>
          <w:szCs w:val="21"/>
          <w:lang w:bidi="ar"/>
          <w14:textFill>
            <w14:solidFill>
              <w14:schemeClr w14:val="tx1"/>
            </w14:solidFill>
          </w14:textFill>
        </w:rPr>
        <w:t>管理员在线查看学生状态处于正常状态的本校学生信息档案和异动记录的数据集合。</w:t>
      </w:r>
    </w:p>
    <w:p>
      <w:pPr>
        <w:numPr>
          <w:ilvl w:val="1"/>
          <w:numId w:val="23"/>
        </w:numPr>
        <w:spacing w:line="360" w:lineRule="auto"/>
        <w:rPr>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教育局正常学生列表</w:t>
      </w:r>
      <w:r>
        <w:rPr>
          <w:rFonts w:hint="eastAsia" w:ascii="宋体" w:hAnsi="宋体" w:cs="宋体"/>
          <w:color w:val="000000" w:themeColor="text1"/>
          <w:kern w:val="0"/>
          <w:sz w:val="21"/>
          <w:szCs w:val="21"/>
          <w:lang w:bidi="ar"/>
          <w14:textFill>
            <w14:solidFill>
              <w14:schemeClr w14:val="tx1"/>
            </w14:solidFill>
          </w14:textFill>
        </w:rPr>
        <w:t>：支持教育局管理员在线查看教育局所属所有学校的学生状态处于正常状态的学生信息档案和异动记录的数据集合。</w:t>
      </w:r>
    </w:p>
    <w:p>
      <w:pPr>
        <w:numPr>
          <w:ilvl w:val="0"/>
          <w:numId w:val="23"/>
        </w:numPr>
        <w:spacing w:line="360" w:lineRule="auto"/>
        <w:rPr>
          <w:color w:val="000000" w:themeColor="text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正常状态学生进入异动学生列表</w:t>
      </w:r>
      <w:r>
        <w:rPr>
          <w:rFonts w:hint="eastAsia" w:ascii="宋体" w:hAnsi="宋体" w:cs="宋体"/>
          <w:color w:val="000000" w:themeColor="text1"/>
          <w:sz w:val="21"/>
          <w:szCs w:val="21"/>
          <w:lang w:bidi="ar"/>
          <w14:textFill>
            <w14:solidFill>
              <w14:schemeClr w14:val="tx1"/>
            </w14:solidFill>
          </w14:textFill>
        </w:rPr>
        <w:t>：</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sz w:val="21"/>
          <w:szCs w:val="21"/>
          <w:lang w:bidi="ar"/>
          <w14:textFill>
            <w14:solidFill>
              <w14:schemeClr w14:val="tx1"/>
            </w14:solidFill>
          </w14:textFill>
        </w:rPr>
        <w:t>异动说明</w:t>
      </w:r>
      <w:r>
        <w:rPr>
          <w:rFonts w:hint="eastAsia" w:ascii="宋体" w:hAnsi="宋体" w:cs="宋体"/>
          <w:color w:val="000000" w:themeColor="text1"/>
          <w:sz w:val="21"/>
          <w:szCs w:val="21"/>
          <w:lang w:bidi="ar"/>
          <w14:textFill>
            <w14:solidFill>
              <w14:schemeClr w14:val="tx1"/>
            </w14:solidFill>
          </w14:textFill>
        </w:rPr>
        <w:t>：支持</w:t>
      </w:r>
      <w:r>
        <w:rPr>
          <w:rFonts w:hint="eastAsia" w:ascii="宋体" w:hAnsi="宋体" w:cs="宋体"/>
          <w:color w:val="000000" w:themeColor="text1"/>
          <w:kern w:val="0"/>
          <w:sz w:val="21"/>
          <w:szCs w:val="21"/>
          <w:lang w:bidi="ar"/>
          <w14:textFill>
            <w14:solidFill>
              <w14:schemeClr w14:val="tx1"/>
            </w14:solidFill>
          </w14:textFill>
        </w:rPr>
        <w:t>学校管理员进行学生变动情况说明，完成异动情况说明后该学生的数据档案从正常学生列表进入校异动学生列表，并同步生成异动记录。</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异动类型支持</w:t>
      </w:r>
      <w:r>
        <w:rPr>
          <w:rFonts w:hint="eastAsia" w:ascii="宋体" w:hAnsi="宋体" w:cs="宋体"/>
          <w:color w:val="000000" w:themeColor="text1"/>
          <w:kern w:val="0"/>
          <w:sz w:val="21"/>
          <w:szCs w:val="21"/>
          <w:lang w:bidi="ar"/>
          <w14:textFill>
            <w14:solidFill>
              <w14:schemeClr w14:val="tx1"/>
            </w14:solidFill>
          </w14:textFill>
        </w:rPr>
        <w:t>：系统应能支持结业、退学、休学、学校转出、死亡及其他等六种异动类型。</w:t>
      </w:r>
    </w:p>
    <w:p>
      <w:pPr>
        <w:numPr>
          <w:ilvl w:val="0"/>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异动状态学生恢复到正常学生列表</w:t>
      </w:r>
      <w:r>
        <w:rPr>
          <w:rFonts w:hint="eastAsia" w:ascii="宋体" w:hAnsi="宋体" w:cs="宋体"/>
          <w:color w:val="000000" w:themeColor="text1"/>
          <w:sz w:val="21"/>
          <w:szCs w:val="21"/>
          <w:lang w:bidi="ar"/>
          <w14:textFill>
            <w14:solidFill>
              <w14:schemeClr w14:val="tx1"/>
            </w14:solidFill>
          </w14:textFill>
        </w:rPr>
        <w:t>：</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新增异动记录</w:t>
      </w:r>
      <w:r>
        <w:rPr>
          <w:rFonts w:hint="eastAsia" w:ascii="宋体" w:hAnsi="宋体" w:cs="宋体"/>
          <w:color w:val="000000" w:themeColor="text1"/>
          <w:kern w:val="0"/>
          <w:sz w:val="21"/>
          <w:szCs w:val="21"/>
          <w:lang w:bidi="ar"/>
          <w14:textFill>
            <w14:solidFill>
              <w14:schemeClr w14:val="tx1"/>
            </w14:solidFill>
          </w14:textFill>
        </w:rPr>
        <w:t>：支持学校管理员对已经进入异动学生列表的学生信息执行新增异动记录操作去变更异动学生列表中的学生异动状态，变更后的学生信息档案将重新回到正常学生列表。</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异动类型支持</w:t>
      </w:r>
      <w:r>
        <w:rPr>
          <w:rFonts w:hint="eastAsia" w:ascii="宋体" w:hAnsi="宋体" w:cs="宋体"/>
          <w:color w:val="000000" w:themeColor="text1"/>
          <w:kern w:val="0"/>
          <w:sz w:val="21"/>
          <w:szCs w:val="21"/>
          <w:lang w:bidi="ar"/>
          <w14:textFill>
            <w14:solidFill>
              <w14:schemeClr w14:val="tx1"/>
            </w14:solidFill>
          </w14:textFill>
        </w:rPr>
        <w:t>：支持招生、复学、学校转入及其他等四种异动类型。</w:t>
      </w:r>
    </w:p>
    <w:p>
      <w:pPr>
        <w:numPr>
          <w:ilvl w:val="0"/>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转校流转</w:t>
      </w:r>
      <w:r>
        <w:rPr>
          <w:rFonts w:hint="eastAsia" w:ascii="宋体" w:hAnsi="宋体" w:cs="宋体"/>
          <w:color w:val="000000" w:themeColor="text1"/>
          <w:sz w:val="21"/>
          <w:szCs w:val="21"/>
          <w:lang w:bidi="ar"/>
          <w14:textFill>
            <w14:solidFill>
              <w14:schemeClr w14:val="tx1"/>
            </w14:solidFill>
          </w14:textFill>
        </w:rPr>
        <w:t>：</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生源信息校验</w:t>
      </w:r>
      <w:r>
        <w:rPr>
          <w:rFonts w:hint="eastAsia" w:ascii="宋体" w:hAnsi="宋体" w:cs="宋体"/>
          <w:color w:val="000000" w:themeColor="text1"/>
          <w:kern w:val="0"/>
          <w:sz w:val="21"/>
          <w:szCs w:val="21"/>
          <w:lang w:bidi="ar"/>
          <w14:textFill>
            <w14:solidFill>
              <w14:schemeClr w14:val="tx1"/>
            </w14:solidFill>
          </w14:textFill>
        </w:rPr>
        <w:t>：系统支持学校管理员在新增学生信息档案时通过身份证号检测，将处于异动状态的学生信息档案信息提取到本校正常学生列表。</w:t>
      </w:r>
    </w:p>
    <w:p>
      <w:pPr>
        <w:numPr>
          <w:ilvl w:val="1"/>
          <w:numId w:val="2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异动类型支持</w:t>
      </w:r>
      <w:r>
        <w:rPr>
          <w:rFonts w:hint="eastAsia" w:ascii="宋体" w:hAnsi="宋体" w:cs="宋体"/>
          <w:color w:val="000000" w:themeColor="text1"/>
          <w:kern w:val="0"/>
          <w:sz w:val="21"/>
          <w:szCs w:val="21"/>
          <w:lang w:bidi="ar"/>
          <w14:textFill>
            <w14:solidFill>
              <w14:schemeClr w14:val="tx1"/>
            </w14:solidFill>
          </w14:textFill>
        </w:rPr>
        <w:t>：支持招生、复学、学校转入及其他等四种异动类型。</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w:t>
      </w:r>
      <w:r>
        <w:rPr>
          <w:rFonts w:ascii="宋体" w:hAnsi="宋体" w:eastAsia="宋体" w:cs="宋体"/>
          <w:color w:val="000000" w:themeColor="text1"/>
          <w:kern w:val="0"/>
          <w:szCs w:val="24"/>
          <w:lang w:bidi="ar"/>
          <w14:textFill>
            <w14:solidFill>
              <w14:schemeClr w14:val="tx1"/>
            </w14:solidFill>
          </w14:textFill>
        </w:rPr>
        <w:t>字段采集</w:t>
      </w:r>
    </w:p>
    <w:p>
      <w:pPr>
        <w:numPr>
          <w:ilvl w:val="0"/>
          <w:numId w:val="24"/>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模板自定义</w:t>
      </w:r>
      <w:r>
        <w:rPr>
          <w:rFonts w:hint="eastAsia" w:ascii="宋体" w:hAnsi="宋体" w:cs="宋体"/>
          <w:color w:val="000000" w:themeColor="text1"/>
          <w:kern w:val="0"/>
          <w:sz w:val="21"/>
          <w:szCs w:val="21"/>
          <w:lang w:bidi="ar"/>
          <w14:textFill>
            <w14:solidFill>
              <w14:schemeClr w14:val="tx1"/>
            </w14:solidFill>
          </w14:textFill>
        </w:rPr>
        <w:t>：支持自定义采集学生姓名、性别、班级、身份证号、身份证件类型、年级、学校名称、出生日期、籍贯、联系电话、父母名称、身份证所属派出所、曾用名、民族、国际地区、健康状况、身份证有效期、政治面貌、血型、港澳台侨外、入学方式、就读方式、国网学籍号、学生来源、贫困等级、是否单亲家庭、现住址、通讯地址、家庭地址、邮政编码、是否送教上学、是否重读、是否辍过学、是否独生子学、是否受过学前教育、是否随迁子女、是否进城务工人员随迁子女、是否孤儿、是否享受一补、是否烈士或优抚子女、是否农村留守儿童、是否需要申请资助、是否留守儿童、是否残疾人、上下学距离、上下学交通方式、是否乘坐校车、户主所在地、户口常住地址、户口性质、户口、户口常住地性质、房屋所有权人姓名、房屋共有人姓名、房屋坐落位置等信息。</w:t>
      </w:r>
    </w:p>
    <w:p>
      <w:pPr>
        <w:numPr>
          <w:ilvl w:val="0"/>
          <w:numId w:val="24"/>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采集自定义</w:t>
      </w:r>
      <w:r>
        <w:rPr>
          <w:rFonts w:hint="eastAsia" w:ascii="宋体" w:hAnsi="宋体" w:cs="宋体"/>
          <w:color w:val="000000" w:themeColor="text1"/>
          <w:kern w:val="0"/>
          <w:sz w:val="21"/>
          <w:szCs w:val="21"/>
          <w:lang w:bidi="ar"/>
          <w14:textFill>
            <w14:solidFill>
              <w14:schemeClr w14:val="tx1"/>
            </w14:solidFill>
          </w14:textFill>
        </w:rPr>
        <w:t>：支持管理员设置采集数据时段。</w:t>
      </w:r>
    </w:p>
    <w:p>
      <w:pPr>
        <w:numPr>
          <w:ilvl w:val="0"/>
          <w:numId w:val="24"/>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字段采集</w:t>
      </w:r>
      <w:r>
        <w:rPr>
          <w:rFonts w:hint="eastAsia" w:ascii="宋体" w:hAnsi="宋体" w:cs="宋体"/>
          <w:color w:val="000000" w:themeColor="text1"/>
          <w:kern w:val="0"/>
          <w:sz w:val="21"/>
          <w:szCs w:val="21"/>
          <w:lang w:bidi="ar"/>
          <w14:textFill>
            <w14:solidFill>
              <w14:schemeClr w14:val="tx1"/>
            </w14:solidFill>
          </w14:textFill>
        </w:rPr>
        <w:t>：支持管理员通过学校、年级、班级等信息查询学生信息，并可根据查询出的学生信息生成学生档案报表以及导出学生数据。</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w:t>
      </w:r>
      <w:r>
        <w:rPr>
          <w:rFonts w:ascii="宋体" w:hAnsi="宋体" w:eastAsia="宋体" w:cs="宋体"/>
          <w:color w:val="000000" w:themeColor="text1"/>
          <w:kern w:val="0"/>
          <w:szCs w:val="24"/>
          <w:lang w:bidi="ar"/>
          <w14:textFill>
            <w14:solidFill>
              <w14:schemeClr w14:val="tx1"/>
            </w14:solidFill>
          </w14:textFill>
        </w:rPr>
        <w:t>生源定义</w:t>
      </w:r>
    </w:p>
    <w:p>
      <w:pPr>
        <w:numPr>
          <w:ilvl w:val="0"/>
          <w:numId w:val="25"/>
        </w:numPr>
        <w:spacing w:line="360" w:lineRule="auto"/>
        <w:rPr>
          <w:rFonts w:ascii="宋体" w:hAnsi="宋体"/>
          <w:color w:val="000000" w:themeColor="text1"/>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入学批次自定义</w:t>
      </w:r>
      <w:r>
        <w:rPr>
          <w:rFonts w:hint="eastAsia" w:ascii="宋体" w:hAnsi="宋体" w:cs="宋体"/>
          <w:color w:val="000000" w:themeColor="text1"/>
          <w:kern w:val="0"/>
          <w:sz w:val="21"/>
          <w:szCs w:val="21"/>
          <w:lang w:bidi="ar"/>
          <w14:textFill>
            <w14:solidFill>
              <w14:schemeClr w14:val="tx1"/>
            </w14:solidFill>
          </w14:textFill>
        </w:rPr>
        <w:t>：支持添加入学批次、设置学期、学级、入学时间、设置年级信息、限额人数。</w:t>
      </w:r>
    </w:p>
    <w:p>
      <w:pPr>
        <w:numPr>
          <w:ilvl w:val="0"/>
          <w:numId w:val="2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生源类型自定义</w:t>
      </w:r>
      <w:r>
        <w:rPr>
          <w:rFonts w:hint="eastAsia" w:ascii="宋体" w:hAnsi="宋体" w:cs="宋体"/>
          <w:color w:val="000000" w:themeColor="text1"/>
          <w:kern w:val="0"/>
          <w:sz w:val="21"/>
          <w:szCs w:val="21"/>
          <w:lang w:bidi="ar"/>
          <w14:textFill>
            <w14:solidFill>
              <w14:schemeClr w14:val="tx1"/>
            </w14:solidFill>
          </w14:textFill>
        </w:rPr>
        <w:t>：支持自定义设置生源类型。</w:t>
      </w:r>
    </w:p>
    <w:p>
      <w:pPr>
        <w:numPr>
          <w:ilvl w:val="0"/>
          <w:numId w:val="2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录入状态查询</w:t>
      </w:r>
      <w:r>
        <w:rPr>
          <w:rFonts w:hint="eastAsia" w:ascii="宋体" w:hAnsi="宋体" w:cs="宋体"/>
          <w:color w:val="000000" w:themeColor="text1"/>
          <w:kern w:val="0"/>
          <w:sz w:val="21"/>
          <w:szCs w:val="21"/>
          <w:lang w:bidi="ar"/>
          <w14:textFill>
            <w14:solidFill>
              <w14:schemeClr w14:val="tx1"/>
            </w14:solidFill>
          </w14:textFill>
        </w:rPr>
        <w:t>：支持查看已录入生源信息。</w:t>
      </w:r>
    </w:p>
    <w:p>
      <w:pPr>
        <w:numPr>
          <w:ilvl w:val="0"/>
          <w:numId w:val="2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录入记录查询</w:t>
      </w:r>
      <w:r>
        <w:rPr>
          <w:rFonts w:hint="eastAsia" w:ascii="宋体" w:hAnsi="宋体" w:cs="宋体"/>
          <w:color w:val="000000" w:themeColor="text1"/>
          <w:kern w:val="0"/>
          <w:sz w:val="21"/>
          <w:szCs w:val="21"/>
          <w:lang w:bidi="ar"/>
          <w14:textFill>
            <w14:solidFill>
              <w14:schemeClr w14:val="tx1"/>
            </w14:solidFill>
          </w14:textFill>
        </w:rPr>
        <w:t>：支持查找验证某一生源是否在录入生源信息中。</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w:t>
      </w:r>
      <w:r>
        <w:rPr>
          <w:rFonts w:ascii="宋体" w:hAnsi="宋体" w:eastAsia="宋体" w:cs="宋体"/>
          <w:color w:val="000000" w:themeColor="text1"/>
          <w:kern w:val="0"/>
          <w:szCs w:val="24"/>
          <w:lang w:bidi="ar"/>
          <w14:textFill>
            <w14:solidFill>
              <w14:schemeClr w14:val="tx1"/>
            </w14:solidFill>
          </w14:textFill>
        </w:rPr>
        <w:t>智能分班</w:t>
      </w:r>
    </w:p>
    <w:p>
      <w:pPr>
        <w:numPr>
          <w:ilvl w:val="0"/>
          <w:numId w:val="26"/>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生源类型标记</w:t>
      </w:r>
      <w:r>
        <w:rPr>
          <w:rFonts w:hint="eastAsia" w:ascii="宋体" w:hAnsi="宋体" w:cs="宋体"/>
          <w:color w:val="000000" w:themeColor="text1"/>
          <w:kern w:val="0"/>
          <w:sz w:val="21"/>
          <w:szCs w:val="21"/>
          <w:lang w:bidi="ar"/>
          <w14:textFill>
            <w14:solidFill>
              <w14:schemeClr w14:val="tx1"/>
            </w14:solidFill>
          </w14:textFill>
        </w:rPr>
        <w:t>：支持管理员自定义生源标记类型，并按照生源类型查找生源信息。</w:t>
      </w:r>
    </w:p>
    <w:p>
      <w:pPr>
        <w:numPr>
          <w:ilvl w:val="0"/>
          <w:numId w:val="26"/>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生源类型自动平均</w:t>
      </w:r>
      <w:r>
        <w:rPr>
          <w:rFonts w:hint="eastAsia" w:ascii="宋体" w:hAnsi="宋体" w:cs="宋体"/>
          <w:color w:val="000000" w:themeColor="text1"/>
          <w:kern w:val="0"/>
          <w:sz w:val="21"/>
          <w:szCs w:val="21"/>
          <w:lang w:bidi="ar"/>
          <w14:textFill>
            <w14:solidFill>
              <w14:schemeClr w14:val="tx1"/>
            </w14:solidFill>
          </w14:textFill>
        </w:rPr>
        <w:t>：支持管理员按照校园生源标记类型自定义设计多种方式自动分班预案。</w:t>
      </w:r>
    </w:p>
    <w:p>
      <w:pPr>
        <w:numPr>
          <w:ilvl w:val="0"/>
          <w:numId w:val="26"/>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分配调整超限预警</w:t>
      </w:r>
      <w:r>
        <w:rPr>
          <w:rFonts w:hint="eastAsia" w:ascii="宋体" w:hAnsi="宋体" w:cs="宋体"/>
          <w:color w:val="000000" w:themeColor="text1"/>
          <w:kern w:val="0"/>
          <w:sz w:val="21"/>
          <w:szCs w:val="21"/>
          <w:lang w:bidi="ar"/>
          <w14:textFill>
            <w14:solidFill>
              <w14:schemeClr w14:val="tx1"/>
            </w14:solidFill>
          </w14:textFill>
        </w:rPr>
        <w:t>：支持根据分班预案方案预警分班不合理或不均衡的情况，并展示出冲突的分班数据信息。</w:t>
      </w:r>
    </w:p>
    <w:p>
      <w:pPr>
        <w:numPr>
          <w:ilvl w:val="0"/>
          <w:numId w:val="26"/>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录入记录查询</w:t>
      </w:r>
      <w:r>
        <w:rPr>
          <w:rFonts w:hint="eastAsia" w:ascii="宋体" w:hAnsi="宋体" w:cs="宋体"/>
          <w:color w:val="000000" w:themeColor="text1"/>
          <w:kern w:val="0"/>
          <w:sz w:val="21"/>
          <w:szCs w:val="21"/>
          <w:lang w:bidi="ar"/>
          <w14:textFill>
            <w14:solidFill>
              <w14:schemeClr w14:val="tx1"/>
            </w14:solidFill>
          </w14:textFill>
        </w:rPr>
        <w:t>：支持查找验证某一生源是否在录入生源信息中。</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场所</w:t>
      </w:r>
      <w:r>
        <w:rPr>
          <w:rFonts w:ascii="宋体" w:hAnsi="宋体" w:eastAsia="宋体" w:cs="宋体"/>
          <w:color w:val="000000" w:themeColor="text1"/>
          <w:kern w:val="0"/>
          <w:szCs w:val="24"/>
          <w:lang w:bidi="ar"/>
          <w14:textFill>
            <w14:solidFill>
              <w14:schemeClr w14:val="tx1"/>
            </w14:solidFill>
          </w14:textFill>
        </w:rPr>
        <w:t>管理</w:t>
      </w:r>
    </w:p>
    <w:p>
      <w:pPr>
        <w:numPr>
          <w:ilvl w:val="0"/>
          <w:numId w:val="2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数据新增</w:t>
      </w:r>
      <w:r>
        <w:rPr>
          <w:rFonts w:hint="eastAsia" w:ascii="宋体" w:hAnsi="宋体" w:cs="宋体"/>
          <w:color w:val="000000" w:themeColor="text1"/>
          <w:kern w:val="0"/>
          <w:sz w:val="21"/>
          <w:szCs w:val="21"/>
          <w:lang w:bidi="ar"/>
          <w14:textFill>
            <w14:solidFill>
              <w14:schemeClr w14:val="tx1"/>
            </w14:solidFill>
          </w14:textFill>
        </w:rPr>
        <w:t>：支持管理员新建场所信息，将管理员提交的新建场所数据进行业务逻辑处理，日志记录管理员提交的场所新增信息。</w:t>
      </w:r>
    </w:p>
    <w:p>
      <w:pPr>
        <w:numPr>
          <w:ilvl w:val="0"/>
          <w:numId w:val="2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数据修改</w:t>
      </w:r>
      <w:r>
        <w:rPr>
          <w:rFonts w:hint="eastAsia" w:ascii="宋体" w:hAnsi="宋体" w:cs="宋体"/>
          <w:color w:val="000000" w:themeColor="text1"/>
          <w:kern w:val="0"/>
          <w:sz w:val="21"/>
          <w:szCs w:val="21"/>
          <w:lang w:bidi="ar"/>
          <w14:textFill>
            <w14:solidFill>
              <w14:schemeClr w14:val="tx1"/>
            </w14:solidFill>
          </w14:textFill>
        </w:rPr>
        <w:t>：支持管理员修改场所信息。</w:t>
      </w:r>
    </w:p>
    <w:p>
      <w:pPr>
        <w:numPr>
          <w:ilvl w:val="0"/>
          <w:numId w:val="27"/>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：支持管理员删除场所数据。</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校历</w:t>
      </w:r>
      <w:r>
        <w:rPr>
          <w:rFonts w:ascii="宋体" w:hAnsi="宋体" w:eastAsia="宋体" w:cs="宋体"/>
          <w:color w:val="000000" w:themeColor="text1"/>
          <w:kern w:val="0"/>
          <w:szCs w:val="24"/>
          <w:lang w:bidi="ar"/>
          <w14:textFill>
            <w14:solidFill>
              <w14:schemeClr w14:val="tx1"/>
            </w14:solidFill>
          </w14:textFill>
        </w:rPr>
        <w:t>管理</w:t>
      </w:r>
    </w:p>
    <w:p>
      <w:pPr>
        <w:numPr>
          <w:ilvl w:val="0"/>
          <w:numId w:val="28"/>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数据新增</w:t>
      </w:r>
      <w:r>
        <w:rPr>
          <w:rFonts w:hint="eastAsia" w:ascii="宋体" w:hAnsi="宋体" w:cs="宋体"/>
          <w:color w:val="000000" w:themeColor="text1"/>
          <w:kern w:val="0"/>
          <w:sz w:val="21"/>
          <w:szCs w:val="21"/>
          <w:lang w:bidi="ar"/>
          <w14:textFill>
            <w14:solidFill>
              <w14:schemeClr w14:val="tx1"/>
            </w14:solidFill>
          </w14:textFill>
        </w:rPr>
        <w:t>：支持管理员新建校历信息。</w:t>
      </w:r>
    </w:p>
    <w:p>
      <w:pPr>
        <w:numPr>
          <w:ilvl w:val="0"/>
          <w:numId w:val="28"/>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数据修改</w:t>
      </w:r>
      <w:r>
        <w:rPr>
          <w:rFonts w:hint="eastAsia" w:ascii="宋体" w:hAnsi="宋体" w:cs="宋体"/>
          <w:color w:val="000000" w:themeColor="text1"/>
          <w:kern w:val="0"/>
          <w:sz w:val="21"/>
          <w:szCs w:val="21"/>
          <w:lang w:bidi="ar"/>
          <w14:textFill>
            <w14:solidFill>
              <w14:schemeClr w14:val="tx1"/>
            </w14:solidFill>
          </w14:textFill>
        </w:rPr>
        <w:t>：支持管理员修改校历信息。</w:t>
      </w:r>
    </w:p>
    <w:p>
      <w:pPr>
        <w:numPr>
          <w:ilvl w:val="0"/>
          <w:numId w:val="28"/>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：支持管理员删除校历数据。</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w:t>
      </w:r>
      <w:r>
        <w:rPr>
          <w:rFonts w:ascii="宋体" w:hAnsi="宋体" w:eastAsia="宋体" w:cs="宋体"/>
          <w:color w:val="000000" w:themeColor="text1"/>
          <w:kern w:val="0"/>
          <w:szCs w:val="24"/>
          <w:lang w:bidi="ar"/>
          <w14:textFill>
            <w14:solidFill>
              <w14:schemeClr w14:val="tx1"/>
            </w14:solidFill>
          </w14:textFill>
        </w:rPr>
        <w:t>宿舍管理</w:t>
      </w:r>
    </w:p>
    <w:p>
      <w:pPr>
        <w:numPr>
          <w:ilvl w:val="0"/>
          <w:numId w:val="2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归寝预览</w:t>
      </w:r>
      <w:r>
        <w:rPr>
          <w:rFonts w:hint="eastAsia" w:ascii="宋体" w:hAnsi="宋体" w:cs="宋体"/>
          <w:color w:val="000000" w:themeColor="text1"/>
          <w:kern w:val="0"/>
          <w:sz w:val="21"/>
          <w:szCs w:val="21"/>
          <w:lang w:bidi="ar"/>
          <w14:textFill>
            <w14:solidFill>
              <w14:schemeClr w14:val="tx1"/>
            </w14:solidFill>
          </w14:textFill>
        </w:rPr>
        <w:t>：支持归寝统计，包括应归人数、已归人数、晚归人数、未归人数、请假人数等；支持异常统计/导出和异常明细查询/导出。</w:t>
      </w:r>
    </w:p>
    <w:p>
      <w:pPr>
        <w:numPr>
          <w:ilvl w:val="0"/>
          <w:numId w:val="2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实时查寝</w:t>
      </w:r>
      <w:r>
        <w:rPr>
          <w:rFonts w:hint="eastAsia" w:ascii="宋体" w:hAnsi="宋体" w:cs="宋体"/>
          <w:color w:val="000000" w:themeColor="text1"/>
          <w:kern w:val="0"/>
          <w:sz w:val="21"/>
          <w:szCs w:val="21"/>
          <w:lang w:bidi="ar"/>
          <w14:textFill>
            <w14:solidFill>
              <w14:schemeClr w14:val="tx1"/>
            </w14:solidFill>
          </w14:textFill>
        </w:rPr>
        <w:t>：支持实时查看当前学生归寝状态。</w:t>
      </w:r>
    </w:p>
    <w:p>
      <w:pPr>
        <w:numPr>
          <w:ilvl w:val="0"/>
          <w:numId w:val="2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楼层管理</w:t>
      </w:r>
      <w:r>
        <w:rPr>
          <w:rFonts w:hint="eastAsia" w:ascii="宋体" w:hAnsi="宋体" w:cs="宋体"/>
          <w:color w:val="000000" w:themeColor="text1"/>
          <w:kern w:val="0"/>
          <w:sz w:val="21"/>
          <w:szCs w:val="21"/>
          <w:lang w:bidi="ar"/>
          <w14:textFill>
            <w14:solidFill>
              <w14:schemeClr w14:val="tx1"/>
            </w14:solidFill>
          </w14:textFill>
        </w:rPr>
        <w:t>：支持对宿舍楼栋、楼层、房间的管理；支持新增、编辑宿舍楼层。</w:t>
      </w:r>
    </w:p>
    <w:p>
      <w:pPr>
        <w:numPr>
          <w:ilvl w:val="0"/>
          <w:numId w:val="2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宿舍可视化管理</w:t>
      </w:r>
      <w:r>
        <w:rPr>
          <w:rFonts w:hint="eastAsia" w:ascii="宋体" w:hAnsi="宋体" w:cs="宋体"/>
          <w:color w:val="000000" w:themeColor="text1"/>
          <w:kern w:val="0"/>
          <w:sz w:val="21"/>
          <w:szCs w:val="21"/>
          <w:lang w:bidi="ar"/>
          <w14:textFill>
            <w14:solidFill>
              <w14:schemeClr w14:val="tx1"/>
            </w14:solidFill>
          </w14:textFill>
        </w:rPr>
        <w:t>：通过大数据看板，为学校提供宿舍调配解决方案，实时监测各宿舍入住率。</w:t>
      </w:r>
    </w:p>
    <w:p>
      <w:pPr>
        <w:pStyle w:val="2"/>
        <w:spacing w:line="360" w:lineRule="auto"/>
      </w:pP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职位管理</w:t>
      </w:r>
    </w:p>
    <w:p>
      <w:pPr>
        <w:numPr>
          <w:ilvl w:val="0"/>
          <w:numId w:val="30"/>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数据新增</w:t>
      </w:r>
      <w:r>
        <w:rPr>
          <w:rFonts w:hint="eastAsia" w:ascii="宋体" w:hAnsi="宋体" w:cs="宋体"/>
          <w:color w:val="000000" w:themeColor="text1"/>
          <w:kern w:val="0"/>
          <w:sz w:val="21"/>
          <w:szCs w:val="21"/>
          <w:lang w:bidi="ar"/>
          <w14:textFill>
            <w14:solidFill>
              <w14:schemeClr w14:val="tx1"/>
            </w14:solidFill>
          </w14:textFill>
        </w:rPr>
        <w:t>：支持管理员新增职位，并查看最新职位信息。</w:t>
      </w:r>
    </w:p>
    <w:p>
      <w:pPr>
        <w:numPr>
          <w:ilvl w:val="0"/>
          <w:numId w:val="30"/>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数据修改</w:t>
      </w:r>
      <w:r>
        <w:rPr>
          <w:rFonts w:hint="eastAsia" w:ascii="宋体" w:hAnsi="宋体" w:cs="宋体"/>
          <w:color w:val="000000" w:themeColor="text1"/>
          <w:kern w:val="0"/>
          <w:sz w:val="21"/>
          <w:szCs w:val="21"/>
          <w:lang w:bidi="ar"/>
          <w14:textFill>
            <w14:solidFill>
              <w14:schemeClr w14:val="tx1"/>
            </w14:solidFill>
          </w14:textFill>
        </w:rPr>
        <w:t>：支持管理员修改职位相关信息。</w:t>
      </w:r>
    </w:p>
    <w:p>
      <w:pPr>
        <w:numPr>
          <w:ilvl w:val="0"/>
          <w:numId w:val="30"/>
        </w:numPr>
        <w:spacing w:line="360" w:lineRule="auto"/>
        <w:rPr>
          <w:rFonts w:ascii="宋体" w:hAnsi="宋体"/>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：支持管理员删除职位信息。</w:t>
      </w: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科目管理</w:t>
      </w:r>
    </w:p>
    <w:p>
      <w:pPr>
        <w:numPr>
          <w:ilvl w:val="0"/>
          <w:numId w:val="3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数据新增</w:t>
      </w:r>
      <w:r>
        <w:rPr>
          <w:rFonts w:hint="eastAsia" w:ascii="宋体" w:hAnsi="宋体" w:cs="宋体"/>
          <w:color w:val="000000" w:themeColor="text1"/>
          <w:kern w:val="0"/>
          <w:sz w:val="21"/>
          <w:szCs w:val="21"/>
          <w:lang w:bidi="ar"/>
          <w14:textFill>
            <w14:solidFill>
              <w14:schemeClr w14:val="tx1"/>
            </w14:solidFill>
          </w14:textFill>
        </w:rPr>
        <w:t>：支持管理员新增科目。</w:t>
      </w:r>
    </w:p>
    <w:p>
      <w:pPr>
        <w:numPr>
          <w:ilvl w:val="0"/>
          <w:numId w:val="3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数据修改</w:t>
      </w:r>
      <w:r>
        <w:rPr>
          <w:rFonts w:hint="eastAsia" w:ascii="宋体" w:hAnsi="宋体" w:cs="宋体"/>
          <w:color w:val="000000" w:themeColor="text1"/>
          <w:kern w:val="0"/>
          <w:sz w:val="21"/>
          <w:szCs w:val="21"/>
          <w:lang w:bidi="ar"/>
          <w14:textFill>
            <w14:solidFill>
              <w14:schemeClr w14:val="tx1"/>
            </w14:solidFill>
          </w14:textFill>
        </w:rPr>
        <w:t>：支持管理员修改科目相关信息</w:t>
      </w:r>
      <w:r>
        <w:rPr>
          <w:rFonts w:ascii="宋体" w:hAnsi="宋体" w:cs="宋体"/>
          <w:color w:val="000000" w:themeColor="text1"/>
          <w:kern w:val="0"/>
          <w:sz w:val="21"/>
          <w:szCs w:val="21"/>
          <w:lang w:bidi="ar"/>
          <w14:textFill>
            <w14:solidFill>
              <w14:schemeClr w14:val="tx1"/>
            </w14:solidFill>
          </w14:textFill>
        </w:rPr>
        <w:t>。</w:t>
      </w:r>
    </w:p>
    <w:p>
      <w:pPr>
        <w:numPr>
          <w:ilvl w:val="0"/>
          <w:numId w:val="3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：支持管理员删除科目信息。</w:t>
      </w:r>
    </w:p>
    <w:p>
      <w:pPr>
        <w:pStyle w:val="6"/>
        <w:spacing w:line="360" w:lineRule="auto"/>
        <w:rPr>
          <w:rFonts w:ascii="宋体" w:hAnsi="宋体" w:eastAsia="宋体" w:cs="宋体"/>
        </w:rPr>
      </w:pPr>
      <w:r>
        <w:rPr>
          <w:rFonts w:hint="eastAsia" w:ascii="宋体" w:hAnsi="宋体" w:eastAsia="宋体" w:cs="宋体"/>
        </w:rPr>
        <w:t>▲每日到校</w:t>
      </w:r>
    </w:p>
    <w:p>
      <w:pPr>
        <w:numPr>
          <w:ilvl w:val="0"/>
          <w:numId w:val="32"/>
        </w:numPr>
        <w:spacing w:line="360" w:lineRule="auto"/>
        <w:rPr>
          <w:sz w:val="21"/>
          <w:szCs w:val="21"/>
        </w:rPr>
      </w:pPr>
      <w:r>
        <w:rPr>
          <w:rFonts w:hint="eastAsia"/>
          <w:b/>
          <w:bCs/>
          <w:sz w:val="21"/>
          <w:szCs w:val="21"/>
        </w:rPr>
        <w:t>到校统计</w:t>
      </w:r>
      <w:r>
        <w:rPr>
          <w:rFonts w:hint="eastAsia"/>
          <w:sz w:val="21"/>
          <w:szCs w:val="21"/>
        </w:rPr>
        <w:t>：承载未到校统计、卫健统计、班级出勤统计等模块，支持根据时间区间、年级班级、晨午晚时间段检索及导出统计数据。</w:t>
      </w:r>
    </w:p>
    <w:p>
      <w:pPr>
        <w:numPr>
          <w:ilvl w:val="0"/>
          <w:numId w:val="32"/>
        </w:numPr>
        <w:spacing w:line="360" w:lineRule="auto"/>
        <w:rPr>
          <w:sz w:val="21"/>
          <w:szCs w:val="21"/>
        </w:rPr>
      </w:pPr>
      <w:r>
        <w:rPr>
          <w:rFonts w:hint="eastAsia"/>
          <w:b/>
          <w:bCs/>
          <w:sz w:val="21"/>
          <w:szCs w:val="21"/>
        </w:rPr>
        <w:t>当日统计</w:t>
      </w:r>
      <w:r>
        <w:rPr>
          <w:rFonts w:hint="eastAsia"/>
          <w:sz w:val="21"/>
          <w:szCs w:val="21"/>
        </w:rPr>
        <w:t>：提供每日到校人员的数据统计能力，支持对应到、实到、未到、今日未提交班级数据进行监控，并对当日未提交班级进行催促提交；支持查看因疫情、旷课、请假等情况未正常到校的学生数量详情；支持导出到校统计数据及明细。</w:t>
      </w:r>
    </w:p>
    <w:p>
      <w:pPr>
        <w:numPr>
          <w:ilvl w:val="0"/>
          <w:numId w:val="32"/>
        </w:numPr>
        <w:spacing w:line="360" w:lineRule="auto"/>
        <w:rPr>
          <w:sz w:val="21"/>
          <w:szCs w:val="21"/>
        </w:rPr>
      </w:pPr>
      <w:r>
        <w:rPr>
          <w:rFonts w:hint="eastAsia"/>
          <w:b/>
          <w:bCs/>
          <w:sz w:val="21"/>
          <w:szCs w:val="21"/>
        </w:rPr>
        <w:t>局校互通</w:t>
      </w:r>
      <w:r>
        <w:rPr>
          <w:rFonts w:hint="eastAsia"/>
          <w:sz w:val="21"/>
          <w:szCs w:val="21"/>
        </w:rPr>
        <w:t>：支持开通校端数据通道给局端平台，打通局校间底层业务结构，实现从校端汇集学生事假，病假，疫情，旷课等数据情况，局端实时了解到区域内实际到校人数和各种未到校数据。</w:t>
      </w:r>
    </w:p>
    <w:p>
      <w:pPr>
        <w:numPr>
          <w:ilvl w:val="0"/>
          <w:numId w:val="32"/>
        </w:numPr>
        <w:spacing w:line="360" w:lineRule="auto"/>
        <w:rPr>
          <w:sz w:val="21"/>
          <w:szCs w:val="21"/>
        </w:rPr>
      </w:pPr>
      <w:r>
        <w:rPr>
          <w:rFonts w:hint="eastAsia"/>
          <w:b/>
          <w:bCs/>
          <w:sz w:val="21"/>
          <w:szCs w:val="21"/>
        </w:rPr>
        <w:t>统计方式</w:t>
      </w:r>
      <w:r>
        <w:rPr>
          <w:rFonts w:hint="eastAsia"/>
          <w:sz w:val="21"/>
          <w:szCs w:val="21"/>
        </w:rPr>
        <w:t>：以数据下钻方式提供学校到年级、年级到班级、班级到个人的到校统计及到校详情展示。</w:t>
      </w:r>
    </w:p>
    <w:p>
      <w:pPr>
        <w:numPr>
          <w:ilvl w:val="0"/>
          <w:numId w:val="32"/>
        </w:numPr>
        <w:spacing w:line="360" w:lineRule="auto"/>
        <w:rPr>
          <w:sz w:val="21"/>
          <w:szCs w:val="21"/>
        </w:rPr>
      </w:pPr>
      <w:r>
        <w:rPr>
          <w:rFonts w:hint="eastAsia"/>
          <w:b/>
          <w:bCs/>
          <w:sz w:val="21"/>
          <w:szCs w:val="21"/>
        </w:rPr>
        <w:t>班级点名</w:t>
      </w:r>
      <w:r>
        <w:rPr>
          <w:rFonts w:hint="eastAsia"/>
          <w:sz w:val="21"/>
          <w:szCs w:val="21"/>
        </w:rPr>
        <w:t>：支持选择未到校原因、请假方式、请假时长、开始时间、结束时间、请假事由等，对未到校学生进行点名标注，支持与考勤功能联动。</w:t>
      </w:r>
    </w:p>
    <w:p>
      <w:pPr>
        <w:pStyle w:val="6"/>
        <w:spacing w:line="360" w:lineRule="auto"/>
        <w:rPr>
          <w:rFonts w:ascii="宋体" w:hAnsi="宋体" w:eastAsia="宋体" w:cs="宋体"/>
          <w:szCs w:val="24"/>
        </w:rPr>
      </w:pPr>
      <w:r>
        <w:rPr>
          <w:rFonts w:hint="eastAsia" w:ascii="宋体" w:hAnsi="宋体" w:eastAsia="宋体" w:cs="宋体"/>
          <w:szCs w:val="24"/>
        </w:rPr>
        <w:t>▲校园防疫</w:t>
      </w:r>
    </w:p>
    <w:p>
      <w:pPr>
        <w:numPr>
          <w:ilvl w:val="0"/>
          <w:numId w:val="33"/>
        </w:numPr>
        <w:spacing w:line="360" w:lineRule="auto"/>
        <w:rPr>
          <w:rFonts w:ascii="宋体" w:hAnsi="宋体" w:cs="宋体"/>
          <w:sz w:val="21"/>
          <w:szCs w:val="21"/>
        </w:rPr>
      </w:pPr>
      <w:r>
        <w:rPr>
          <w:rFonts w:hint="eastAsia" w:ascii="宋体" w:hAnsi="宋体" w:cs="宋体"/>
          <w:b/>
          <w:bCs/>
          <w:sz w:val="21"/>
          <w:szCs w:val="21"/>
        </w:rPr>
        <w:t>创建健康上报任务</w:t>
      </w:r>
      <w:r>
        <w:rPr>
          <w:rFonts w:hint="eastAsia" w:ascii="宋体" w:hAnsi="宋体" w:cs="宋体"/>
          <w:sz w:val="21"/>
          <w:szCs w:val="21"/>
        </w:rPr>
        <w:t>：局端/校端可发布健康上报任务，支持自定义模板、多种模板选择；支持结束时间、填写频次、提醒时间、接收对象等字段选取。</w:t>
      </w:r>
    </w:p>
    <w:p>
      <w:pPr>
        <w:numPr>
          <w:ilvl w:val="0"/>
          <w:numId w:val="33"/>
        </w:numPr>
        <w:spacing w:line="360" w:lineRule="auto"/>
        <w:rPr>
          <w:rFonts w:ascii="宋体" w:hAnsi="宋体" w:cs="宋体"/>
          <w:sz w:val="21"/>
          <w:szCs w:val="21"/>
        </w:rPr>
      </w:pPr>
      <w:r>
        <w:rPr>
          <w:rFonts w:hint="eastAsia" w:ascii="宋体" w:hAnsi="宋体" w:cs="宋体"/>
          <w:b/>
          <w:bCs/>
          <w:sz w:val="21"/>
          <w:szCs w:val="21"/>
        </w:rPr>
        <w:t>查看健康上报任务</w:t>
      </w:r>
      <w:r>
        <w:rPr>
          <w:rFonts w:hint="eastAsia" w:ascii="宋体" w:hAnsi="宋体" w:cs="宋体"/>
          <w:sz w:val="21"/>
          <w:szCs w:val="21"/>
        </w:rPr>
        <w:t>：支持进入疫情防控页面查看已填报和未填报的情况，老师和家长根据任务要求进行打卡。</w:t>
      </w:r>
    </w:p>
    <w:p>
      <w:pPr>
        <w:numPr>
          <w:ilvl w:val="0"/>
          <w:numId w:val="33"/>
        </w:numPr>
        <w:spacing w:line="360" w:lineRule="auto"/>
        <w:rPr>
          <w:rFonts w:ascii="宋体" w:hAnsi="宋体" w:cs="宋体"/>
          <w:sz w:val="21"/>
          <w:szCs w:val="21"/>
        </w:rPr>
      </w:pPr>
      <w:r>
        <w:rPr>
          <w:rFonts w:hint="eastAsia" w:ascii="宋体" w:hAnsi="宋体" w:cs="宋体"/>
          <w:b/>
          <w:bCs/>
          <w:sz w:val="21"/>
          <w:szCs w:val="21"/>
        </w:rPr>
        <w:t>健康统计</w:t>
      </w:r>
      <w:r>
        <w:rPr>
          <w:rFonts w:hint="eastAsia" w:ascii="宋体" w:hAnsi="宋体" w:cs="宋体"/>
          <w:sz w:val="21"/>
          <w:szCs w:val="21"/>
        </w:rPr>
        <w:t>：支持按日期查看每天的健康统计，统计家长和学生的健康状态；针对健康码，可自动识别（健康码颜色、截图时间、核酸检测时间、核酸检测结果）；行程码（途径地信息，行程码颜色正常/异常）；针对自定义组合项信息可实时填报上传统计。</w:t>
      </w:r>
    </w:p>
    <w:p>
      <w:pPr>
        <w:numPr>
          <w:ilvl w:val="0"/>
          <w:numId w:val="33"/>
        </w:numPr>
        <w:spacing w:line="360" w:lineRule="auto"/>
        <w:rPr>
          <w:rFonts w:ascii="宋体" w:hAnsi="宋体" w:cs="宋体"/>
          <w:sz w:val="21"/>
          <w:szCs w:val="21"/>
        </w:rPr>
      </w:pPr>
      <w:r>
        <w:rPr>
          <w:rFonts w:hint="eastAsia" w:ascii="宋体" w:hAnsi="宋体" w:cs="宋体"/>
          <w:b/>
          <w:bCs/>
          <w:sz w:val="21"/>
          <w:szCs w:val="21"/>
        </w:rPr>
        <w:t>局校互通</w:t>
      </w:r>
      <w:r>
        <w:rPr>
          <w:rFonts w:hint="eastAsia" w:ascii="宋体" w:hAnsi="宋体" w:cs="宋体"/>
          <w:sz w:val="21"/>
          <w:szCs w:val="21"/>
        </w:rPr>
        <w:t>：支持数据同步到教育局端，局端实时查看详细的健康状况以及健康码、行程码、温度较上日新增和减少情况。</w:t>
      </w:r>
    </w:p>
    <w:p>
      <w:pPr>
        <w:numPr>
          <w:ilvl w:val="0"/>
          <w:numId w:val="33"/>
        </w:numPr>
        <w:spacing w:line="360" w:lineRule="auto"/>
        <w:rPr>
          <w:rFonts w:ascii="宋体" w:hAnsi="宋体" w:cs="宋体"/>
          <w:sz w:val="21"/>
          <w:szCs w:val="21"/>
        </w:rPr>
      </w:pPr>
      <w:r>
        <w:rPr>
          <w:rFonts w:hint="eastAsia" w:ascii="宋体" w:hAnsi="宋体" w:cs="宋体"/>
          <w:b/>
          <w:bCs/>
          <w:sz w:val="21"/>
          <w:szCs w:val="21"/>
        </w:rPr>
        <w:t>督办</w:t>
      </w:r>
      <w:r>
        <w:rPr>
          <w:rFonts w:hint="eastAsia" w:ascii="宋体" w:hAnsi="宋体" w:cs="宋体"/>
          <w:sz w:val="21"/>
          <w:szCs w:val="21"/>
        </w:rPr>
        <w:t>：支持对未及时提交的班级可一键督办，支持导出数据报表。</w:t>
      </w:r>
    </w:p>
    <w:p>
      <w:pPr>
        <w:pStyle w:val="6"/>
        <w:spacing w:line="360" w:lineRule="auto"/>
        <w:rPr>
          <w:rFonts w:ascii="宋体" w:hAnsi="宋体" w:eastAsia="宋体" w:cs="宋体"/>
        </w:rPr>
      </w:pPr>
      <w:r>
        <w:rPr>
          <w:rFonts w:hint="eastAsia" w:ascii="宋体" w:hAnsi="宋体" w:eastAsia="宋体" w:cs="宋体"/>
        </w:rPr>
        <w:t>▲隐患上报</w:t>
      </w:r>
    </w:p>
    <w:p>
      <w:pPr>
        <w:numPr>
          <w:ilvl w:val="0"/>
          <w:numId w:val="34"/>
        </w:numPr>
        <w:spacing w:line="360" w:lineRule="auto"/>
        <w:rPr>
          <w:rFonts w:ascii="宋体" w:hAnsi="宋体" w:cs="宋体"/>
          <w:sz w:val="21"/>
          <w:szCs w:val="21"/>
        </w:rPr>
      </w:pPr>
      <w:r>
        <w:rPr>
          <w:rFonts w:hint="eastAsia" w:ascii="宋体" w:hAnsi="宋体" w:cs="宋体"/>
          <w:b/>
          <w:bCs/>
          <w:sz w:val="21"/>
          <w:szCs w:val="21"/>
        </w:rPr>
        <w:t>维修明细</w:t>
      </w:r>
      <w:r>
        <w:rPr>
          <w:rFonts w:hint="eastAsia" w:ascii="宋体" w:hAnsi="宋体" w:cs="宋体"/>
          <w:sz w:val="21"/>
          <w:szCs w:val="21"/>
        </w:rPr>
        <w:t>：维修单详情包括单号、维修分类、上报人、上报时间、内容、维修地点、维修人的信息；支持维修状态、维修进度查询及导出维修数据。</w:t>
      </w:r>
    </w:p>
    <w:p>
      <w:pPr>
        <w:numPr>
          <w:ilvl w:val="0"/>
          <w:numId w:val="34"/>
        </w:numPr>
        <w:spacing w:line="360" w:lineRule="auto"/>
        <w:rPr>
          <w:rFonts w:ascii="宋体" w:hAnsi="宋体" w:cs="宋体"/>
          <w:sz w:val="21"/>
          <w:szCs w:val="21"/>
        </w:rPr>
      </w:pPr>
      <w:r>
        <w:rPr>
          <w:rFonts w:hint="eastAsia" w:ascii="宋体" w:hAnsi="宋体" w:cs="宋体"/>
          <w:b/>
          <w:bCs/>
          <w:sz w:val="21"/>
          <w:szCs w:val="21"/>
        </w:rPr>
        <w:t>隐患统计</w:t>
      </w:r>
      <w:r>
        <w:rPr>
          <w:rFonts w:hint="eastAsia" w:ascii="宋体" w:hAnsi="宋体" w:cs="宋体"/>
          <w:sz w:val="21"/>
          <w:szCs w:val="21"/>
        </w:rPr>
        <w:t>：支持按风险等级（低风险、一般风险、较大风险、重大风险）统计全校/各班的隐患情况，以及维修状态的统计汇总。</w:t>
      </w:r>
    </w:p>
    <w:p>
      <w:pPr>
        <w:numPr>
          <w:ilvl w:val="0"/>
          <w:numId w:val="34"/>
        </w:numPr>
        <w:spacing w:line="360" w:lineRule="auto"/>
        <w:rPr>
          <w:rFonts w:ascii="宋体" w:hAnsi="宋体" w:cs="宋体"/>
          <w:sz w:val="21"/>
          <w:szCs w:val="21"/>
        </w:rPr>
      </w:pPr>
      <w:r>
        <w:rPr>
          <w:rFonts w:hint="eastAsia" w:ascii="宋体" w:hAnsi="宋体" w:cs="宋体"/>
          <w:b/>
          <w:bCs/>
          <w:sz w:val="21"/>
          <w:szCs w:val="21"/>
        </w:rPr>
        <w:t>新增报修</w:t>
      </w:r>
      <w:r>
        <w:rPr>
          <w:rFonts w:hint="eastAsia" w:ascii="宋体" w:hAnsi="宋体" w:cs="宋体"/>
          <w:sz w:val="21"/>
          <w:szCs w:val="21"/>
        </w:rPr>
        <w:t>：支持新增报修任务，提交明细包括报修类别、风险等级、报修地点、报修内容；图片视频，处理人等。</w:t>
      </w:r>
    </w:p>
    <w:p>
      <w:pPr>
        <w:numPr>
          <w:ilvl w:val="0"/>
          <w:numId w:val="34"/>
        </w:numPr>
        <w:spacing w:line="360" w:lineRule="auto"/>
        <w:rPr>
          <w:rFonts w:ascii="宋体" w:hAnsi="宋体" w:cs="宋体"/>
          <w:sz w:val="21"/>
          <w:szCs w:val="21"/>
        </w:rPr>
      </w:pPr>
      <w:r>
        <w:rPr>
          <w:rFonts w:hint="eastAsia" w:ascii="宋体" w:hAnsi="宋体" w:cs="宋体"/>
          <w:b/>
          <w:bCs/>
          <w:sz w:val="21"/>
          <w:szCs w:val="21"/>
        </w:rPr>
        <w:t>报修类别</w:t>
      </w:r>
      <w:r>
        <w:rPr>
          <w:rFonts w:hint="eastAsia" w:ascii="宋体" w:hAnsi="宋体" w:cs="宋体"/>
          <w:sz w:val="21"/>
          <w:szCs w:val="21"/>
        </w:rPr>
        <w:t>：支持对维修类目的设置；支持选择分类名称和对应的处理人员。</w:t>
      </w:r>
    </w:p>
    <w:p>
      <w:pPr>
        <w:pStyle w:val="6"/>
        <w:spacing w:line="360" w:lineRule="auto"/>
        <w:rPr>
          <w:rFonts w:ascii="宋体" w:hAnsi="宋体" w:eastAsia="宋体" w:cs="宋体"/>
        </w:rPr>
      </w:pPr>
      <w:r>
        <w:rPr>
          <w:rFonts w:hint="eastAsia" w:ascii="宋体" w:hAnsi="宋体" w:eastAsia="宋体" w:cs="宋体"/>
        </w:rPr>
        <w:t>▲项目管理</w:t>
      </w:r>
    </w:p>
    <w:p>
      <w:pPr>
        <w:numPr>
          <w:ilvl w:val="0"/>
          <w:numId w:val="35"/>
        </w:numPr>
        <w:spacing w:line="360" w:lineRule="auto"/>
        <w:rPr>
          <w:rFonts w:ascii="宋体" w:hAnsi="宋体" w:cs="宋体"/>
          <w:sz w:val="21"/>
          <w:szCs w:val="21"/>
        </w:rPr>
      </w:pPr>
      <w:r>
        <w:rPr>
          <w:rFonts w:hint="eastAsia" w:ascii="宋体" w:hAnsi="宋体" w:cs="宋体"/>
          <w:b/>
          <w:bCs/>
          <w:sz w:val="21"/>
          <w:szCs w:val="21"/>
        </w:rPr>
        <w:t>项目仪表盘</w:t>
      </w:r>
      <w:r>
        <w:rPr>
          <w:rFonts w:hint="eastAsia" w:ascii="宋体" w:hAnsi="宋体" w:cs="宋体"/>
          <w:sz w:val="21"/>
          <w:szCs w:val="21"/>
        </w:rPr>
        <w:t>：支持按年月展示所有项目进度填报的图表，包含已填报单位和未填报单位；支持按阶段占比、区县占比展示项目汇总。</w:t>
      </w:r>
    </w:p>
    <w:p>
      <w:pPr>
        <w:numPr>
          <w:ilvl w:val="0"/>
          <w:numId w:val="35"/>
        </w:numPr>
        <w:spacing w:line="360" w:lineRule="auto"/>
        <w:rPr>
          <w:rFonts w:ascii="宋体" w:hAnsi="宋体" w:cs="宋体"/>
          <w:sz w:val="21"/>
          <w:szCs w:val="21"/>
        </w:rPr>
      </w:pPr>
      <w:r>
        <w:rPr>
          <w:rFonts w:hint="eastAsia" w:ascii="宋体" w:hAnsi="宋体" w:cs="宋体"/>
          <w:b/>
          <w:bCs/>
          <w:sz w:val="21"/>
          <w:szCs w:val="21"/>
        </w:rPr>
        <w:t>学位填报管理</w:t>
      </w:r>
      <w:r>
        <w:rPr>
          <w:rFonts w:hint="eastAsia" w:ascii="宋体" w:hAnsi="宋体" w:cs="宋体"/>
          <w:sz w:val="21"/>
          <w:szCs w:val="21"/>
        </w:rPr>
        <w:t>：支持按年月展示所有新增学位填报的图表，包含已填报单位和未填报单位。</w:t>
      </w:r>
    </w:p>
    <w:p>
      <w:pPr>
        <w:numPr>
          <w:ilvl w:val="0"/>
          <w:numId w:val="35"/>
        </w:numPr>
        <w:spacing w:line="360" w:lineRule="auto"/>
        <w:rPr>
          <w:rFonts w:ascii="宋体" w:hAnsi="宋体" w:cs="宋体"/>
          <w:sz w:val="21"/>
          <w:szCs w:val="21"/>
        </w:rPr>
      </w:pPr>
      <w:r>
        <w:rPr>
          <w:rFonts w:hint="eastAsia" w:ascii="宋体" w:hAnsi="宋体" w:cs="宋体"/>
          <w:b/>
          <w:bCs/>
          <w:sz w:val="21"/>
          <w:szCs w:val="21"/>
        </w:rPr>
        <w:t>数据日历</w:t>
      </w:r>
      <w:r>
        <w:rPr>
          <w:rFonts w:hint="eastAsia" w:ascii="宋体" w:hAnsi="宋体" w:cs="宋体"/>
          <w:sz w:val="21"/>
          <w:szCs w:val="21"/>
        </w:rPr>
        <w:t>：支持按月份模块展示每月项目进度的数据，以日历形式展示，提供快速直观查看每月项目的基本情况。</w:t>
      </w:r>
    </w:p>
    <w:p>
      <w:pPr>
        <w:numPr>
          <w:ilvl w:val="0"/>
          <w:numId w:val="35"/>
        </w:numPr>
        <w:spacing w:line="360" w:lineRule="auto"/>
        <w:rPr>
          <w:rFonts w:ascii="宋体" w:hAnsi="宋体" w:cs="宋体"/>
          <w:sz w:val="21"/>
          <w:szCs w:val="21"/>
        </w:rPr>
      </w:pPr>
      <w:r>
        <w:rPr>
          <w:rFonts w:hint="eastAsia" w:ascii="宋体" w:hAnsi="宋体" w:cs="宋体"/>
          <w:b/>
          <w:bCs/>
          <w:sz w:val="21"/>
          <w:szCs w:val="21"/>
        </w:rPr>
        <w:t>项目进度填报</w:t>
      </w:r>
      <w:r>
        <w:rPr>
          <w:rFonts w:hint="eastAsia" w:ascii="宋体" w:hAnsi="宋体" w:cs="宋体"/>
          <w:sz w:val="21"/>
          <w:szCs w:val="21"/>
        </w:rPr>
        <w:t>：支持记录教育局下属所有单位的项目详情、进度、资金范围等，可进行编辑、查看、填报等操作；支持可多维度词条记录、统计数据报表；支持批量删除、导入、导出项目数据报表。</w:t>
      </w:r>
    </w:p>
    <w:p>
      <w:pPr>
        <w:numPr>
          <w:ilvl w:val="0"/>
          <w:numId w:val="35"/>
        </w:numPr>
        <w:spacing w:line="360" w:lineRule="auto"/>
        <w:rPr>
          <w:rFonts w:ascii="宋体" w:hAnsi="宋体" w:cs="宋体"/>
          <w:sz w:val="21"/>
          <w:szCs w:val="21"/>
        </w:rPr>
      </w:pPr>
      <w:r>
        <w:rPr>
          <w:rFonts w:hint="eastAsia" w:ascii="宋体" w:hAnsi="宋体" w:cs="宋体"/>
          <w:b/>
          <w:bCs/>
          <w:sz w:val="21"/>
          <w:szCs w:val="21"/>
        </w:rPr>
        <w:t>项目检索</w:t>
      </w:r>
      <w:r>
        <w:rPr>
          <w:rFonts w:hint="eastAsia" w:ascii="宋体" w:hAnsi="宋体" w:cs="宋体"/>
          <w:sz w:val="21"/>
          <w:szCs w:val="21"/>
        </w:rPr>
        <w:t>：支持多词条检索目标项目，包括区县、填报月份、基教代码、学校代码、学校名称、填报状态、形象进度、项目编号、批复年份、省市文件号、开工/竣工日期、批复面积、完成面积、批复资金、完成资金等词条。</w:t>
      </w:r>
    </w:p>
    <w:p>
      <w:pPr>
        <w:numPr>
          <w:ilvl w:val="0"/>
          <w:numId w:val="35"/>
        </w:numPr>
        <w:spacing w:line="360" w:lineRule="auto"/>
        <w:rPr>
          <w:rFonts w:ascii="宋体" w:hAnsi="宋体" w:cs="宋体"/>
          <w:sz w:val="21"/>
          <w:szCs w:val="21"/>
        </w:rPr>
      </w:pPr>
      <w:r>
        <w:rPr>
          <w:rFonts w:hint="eastAsia" w:ascii="宋体" w:hAnsi="宋体" w:cs="宋体"/>
          <w:b/>
          <w:bCs/>
          <w:sz w:val="21"/>
          <w:szCs w:val="21"/>
        </w:rPr>
        <w:t>新增学位填报</w:t>
      </w:r>
      <w:r>
        <w:rPr>
          <w:rFonts w:hint="eastAsia" w:ascii="宋体" w:hAnsi="宋体" w:cs="宋体"/>
          <w:sz w:val="21"/>
          <w:szCs w:val="21"/>
        </w:rPr>
        <w:t>：汇总统计所有学位、学位填报，支持填报、查看、编辑；满足教育局实时了解下属学校所有学位详情，数据分析，多维度展示大数据汇总等需求。</w:t>
      </w:r>
    </w:p>
    <w:p>
      <w:pPr>
        <w:pStyle w:val="6"/>
        <w:spacing w:line="360" w:lineRule="auto"/>
        <w:rPr>
          <w:rFonts w:ascii="宋体" w:hAnsi="宋体" w:eastAsia="宋体" w:cs="宋体"/>
        </w:rPr>
      </w:pPr>
      <w:r>
        <w:rPr>
          <w:rFonts w:hint="eastAsia" w:ascii="宋体" w:hAnsi="宋体" w:eastAsia="宋体" w:cs="宋体"/>
        </w:rPr>
        <w:t>▲红旗班</w:t>
      </w:r>
    </w:p>
    <w:p>
      <w:pPr>
        <w:numPr>
          <w:ilvl w:val="0"/>
          <w:numId w:val="36"/>
        </w:numPr>
        <w:spacing w:line="360" w:lineRule="auto"/>
        <w:rPr>
          <w:rFonts w:ascii="宋体" w:hAnsi="宋体" w:cs="宋体"/>
          <w:sz w:val="21"/>
          <w:szCs w:val="21"/>
        </w:rPr>
      </w:pPr>
      <w:r>
        <w:rPr>
          <w:rFonts w:hint="eastAsia" w:ascii="宋体" w:hAnsi="宋体" w:cs="宋体"/>
          <w:b/>
          <w:bCs/>
          <w:sz w:val="21"/>
          <w:szCs w:val="21"/>
        </w:rPr>
        <w:t>检查项配置</w:t>
      </w:r>
      <w:r>
        <w:rPr>
          <w:rFonts w:hint="eastAsia" w:ascii="宋体" w:hAnsi="宋体" w:cs="宋体"/>
          <w:sz w:val="21"/>
          <w:szCs w:val="21"/>
        </w:rPr>
        <w:t>：支持新增直接检查项和新增汇总检查项配置，直接检查项支持单个项目的打分结构，包括可设置多个评分项，得分方式支持扣分、得分；汇总检查项汇支持多个打分项目，打分计算方式支持绝对评分和权重评分。</w:t>
      </w:r>
    </w:p>
    <w:p>
      <w:pPr>
        <w:numPr>
          <w:ilvl w:val="0"/>
          <w:numId w:val="36"/>
        </w:numPr>
        <w:spacing w:line="360" w:lineRule="auto"/>
        <w:rPr>
          <w:rFonts w:ascii="宋体" w:hAnsi="宋体" w:cs="宋体"/>
          <w:sz w:val="21"/>
          <w:szCs w:val="21"/>
        </w:rPr>
      </w:pPr>
      <w:r>
        <w:rPr>
          <w:rFonts w:hint="eastAsia" w:ascii="宋体" w:hAnsi="宋体" w:cs="宋体"/>
          <w:b/>
          <w:bCs/>
          <w:sz w:val="21"/>
          <w:szCs w:val="21"/>
        </w:rPr>
        <w:t>周评分</w:t>
      </w:r>
      <w:r>
        <w:rPr>
          <w:rFonts w:hint="eastAsia" w:ascii="宋体" w:hAnsi="宋体" w:cs="宋体"/>
          <w:sz w:val="21"/>
          <w:szCs w:val="21"/>
        </w:rPr>
        <w:t>：支持配置周评及月评检查项，包括周评总分及月评总分；通过学级选择执勤教师，提供多种设置方案，支持按年级，按班级或者按个人配置；教师根据执勤任务完成打分。</w:t>
      </w:r>
    </w:p>
    <w:p>
      <w:pPr>
        <w:numPr>
          <w:ilvl w:val="0"/>
          <w:numId w:val="36"/>
        </w:numPr>
        <w:spacing w:line="360" w:lineRule="auto"/>
        <w:rPr>
          <w:rFonts w:ascii="宋体" w:hAnsi="宋体" w:cs="宋体"/>
          <w:sz w:val="21"/>
          <w:szCs w:val="21"/>
        </w:rPr>
      </w:pPr>
      <w:r>
        <w:rPr>
          <w:rFonts w:hint="eastAsia" w:ascii="宋体" w:hAnsi="宋体" w:cs="宋体"/>
          <w:b/>
          <w:bCs/>
          <w:sz w:val="21"/>
          <w:szCs w:val="21"/>
        </w:rPr>
        <w:t>月汇总</w:t>
      </w:r>
      <w:r>
        <w:rPr>
          <w:rFonts w:hint="eastAsia" w:ascii="宋体" w:hAnsi="宋体" w:cs="宋体"/>
          <w:sz w:val="21"/>
          <w:szCs w:val="21"/>
        </w:rPr>
        <w:t>：支持新建/修改月汇总检查项，支持查询、导出月汇总记录。</w:t>
      </w:r>
    </w:p>
    <w:p>
      <w:pPr>
        <w:numPr>
          <w:ilvl w:val="0"/>
          <w:numId w:val="36"/>
        </w:numPr>
        <w:spacing w:line="360" w:lineRule="auto"/>
        <w:rPr>
          <w:rFonts w:ascii="宋体" w:hAnsi="宋体" w:cs="宋体"/>
          <w:sz w:val="21"/>
          <w:szCs w:val="21"/>
        </w:rPr>
      </w:pPr>
      <w:r>
        <w:rPr>
          <w:rFonts w:hint="eastAsia" w:ascii="宋体" w:hAnsi="宋体" w:cs="宋体"/>
          <w:b/>
          <w:bCs/>
          <w:sz w:val="21"/>
          <w:szCs w:val="21"/>
        </w:rPr>
        <w:t>红旗班公示</w:t>
      </w:r>
      <w:r>
        <w:rPr>
          <w:rFonts w:hint="eastAsia" w:ascii="宋体" w:hAnsi="宋体" w:cs="宋体"/>
          <w:sz w:val="21"/>
          <w:szCs w:val="21"/>
        </w:rPr>
        <w:t>：支持打分推送和详情查看，支持展示周期内红旗班公示。</w:t>
      </w:r>
    </w:p>
    <w:p>
      <w:pPr>
        <w:pStyle w:val="6"/>
        <w:spacing w:line="360" w:lineRule="auto"/>
        <w:rPr>
          <w:rFonts w:ascii="宋体" w:hAnsi="宋体" w:eastAsia="宋体" w:cs="宋体"/>
        </w:rPr>
      </w:pPr>
      <w:r>
        <w:rPr>
          <w:rFonts w:hint="eastAsia" w:ascii="宋体" w:hAnsi="宋体" w:eastAsia="宋体" w:cs="宋体"/>
        </w:rPr>
        <w:t>▲教师考评</w:t>
      </w:r>
    </w:p>
    <w:p>
      <w:pPr>
        <w:numPr>
          <w:ilvl w:val="0"/>
          <w:numId w:val="37"/>
        </w:numPr>
        <w:spacing w:line="360" w:lineRule="auto"/>
        <w:rPr>
          <w:sz w:val="21"/>
          <w:szCs w:val="21"/>
        </w:rPr>
      </w:pPr>
      <w:r>
        <w:rPr>
          <w:rFonts w:hint="eastAsia"/>
          <w:b/>
          <w:bCs/>
          <w:sz w:val="21"/>
          <w:szCs w:val="21"/>
        </w:rPr>
        <w:t>考评表管理</w:t>
      </w:r>
      <w:r>
        <w:rPr>
          <w:rFonts w:hint="eastAsia"/>
          <w:sz w:val="21"/>
          <w:szCs w:val="21"/>
        </w:rPr>
        <w:t>：支持自定设置考评表、设置考评表名称、考评项名称、总分、评分标准，设置完成后生成对应考评表（可复用）。</w:t>
      </w:r>
    </w:p>
    <w:p>
      <w:pPr>
        <w:numPr>
          <w:ilvl w:val="0"/>
          <w:numId w:val="37"/>
        </w:numPr>
        <w:spacing w:line="360" w:lineRule="auto"/>
        <w:rPr>
          <w:sz w:val="21"/>
          <w:szCs w:val="21"/>
        </w:rPr>
      </w:pPr>
      <w:r>
        <w:rPr>
          <w:rFonts w:hint="eastAsia"/>
          <w:b/>
          <w:bCs/>
          <w:sz w:val="21"/>
          <w:szCs w:val="21"/>
        </w:rPr>
        <w:t>考评轮次</w:t>
      </w:r>
      <w:r>
        <w:rPr>
          <w:rFonts w:hint="eastAsia"/>
          <w:sz w:val="21"/>
          <w:szCs w:val="21"/>
        </w:rPr>
        <w:t>：支持添加考评轮次和考评方面，支持查看、完结、删除、撤销等操作。</w:t>
      </w:r>
    </w:p>
    <w:p>
      <w:pPr>
        <w:numPr>
          <w:ilvl w:val="0"/>
          <w:numId w:val="37"/>
        </w:numPr>
        <w:spacing w:line="360" w:lineRule="auto"/>
        <w:rPr>
          <w:sz w:val="21"/>
          <w:szCs w:val="21"/>
        </w:rPr>
      </w:pPr>
      <w:r>
        <w:rPr>
          <w:rFonts w:hint="eastAsia"/>
          <w:b/>
          <w:bCs/>
          <w:sz w:val="21"/>
          <w:szCs w:val="21"/>
        </w:rPr>
        <w:t>考评环节</w:t>
      </w:r>
      <w:r>
        <w:rPr>
          <w:rFonts w:hint="eastAsia"/>
          <w:sz w:val="21"/>
          <w:szCs w:val="21"/>
        </w:rPr>
        <w:t>：支持教师自考评，教师互考评，领导考评三个环节，可根据实际情况删减或增加环节。</w:t>
      </w:r>
    </w:p>
    <w:p>
      <w:pPr>
        <w:pStyle w:val="6"/>
        <w:spacing w:line="360" w:lineRule="auto"/>
        <w:rPr>
          <w:rFonts w:ascii="宋体" w:hAnsi="宋体" w:eastAsia="宋体" w:cs="宋体"/>
        </w:rPr>
      </w:pPr>
      <w:r>
        <w:rPr>
          <w:rFonts w:hint="eastAsia" w:ascii="宋体" w:hAnsi="宋体" w:eastAsia="宋体" w:cs="宋体"/>
        </w:rPr>
        <w:t>▲学生评价</w:t>
      </w:r>
    </w:p>
    <w:p>
      <w:pPr>
        <w:numPr>
          <w:ilvl w:val="0"/>
          <w:numId w:val="38"/>
        </w:numPr>
        <w:spacing w:line="360" w:lineRule="auto"/>
        <w:rPr>
          <w:sz w:val="21"/>
          <w:szCs w:val="21"/>
        </w:rPr>
      </w:pPr>
      <w:r>
        <w:rPr>
          <w:rFonts w:hint="eastAsia"/>
          <w:b/>
          <w:bCs/>
          <w:sz w:val="21"/>
          <w:szCs w:val="21"/>
        </w:rPr>
        <w:t>评价设置</w:t>
      </w:r>
      <w:r>
        <w:rPr>
          <w:rFonts w:hint="eastAsia"/>
          <w:sz w:val="21"/>
          <w:szCs w:val="21"/>
        </w:rPr>
        <w:t>：支持设置评价功能，包括学生评价、学生评价开启、计分周期、评价归档。</w:t>
      </w:r>
    </w:p>
    <w:p>
      <w:pPr>
        <w:numPr>
          <w:ilvl w:val="0"/>
          <w:numId w:val="38"/>
        </w:numPr>
        <w:spacing w:line="360" w:lineRule="auto"/>
        <w:rPr>
          <w:sz w:val="21"/>
          <w:szCs w:val="21"/>
        </w:rPr>
      </w:pPr>
      <w:r>
        <w:rPr>
          <w:rFonts w:hint="eastAsia"/>
          <w:b/>
          <w:bCs/>
          <w:sz w:val="21"/>
          <w:szCs w:val="21"/>
        </w:rPr>
        <w:t>评价报告</w:t>
      </w:r>
      <w:r>
        <w:rPr>
          <w:rFonts w:hint="eastAsia"/>
          <w:sz w:val="21"/>
          <w:szCs w:val="21"/>
        </w:rPr>
        <w:t>：支持查看班级学生评价报告，展示学生姓名、年级、班级、得分、表扬、待改进；支持搜索导出。</w:t>
      </w:r>
    </w:p>
    <w:p>
      <w:pPr>
        <w:numPr>
          <w:ilvl w:val="0"/>
          <w:numId w:val="38"/>
        </w:numPr>
        <w:spacing w:line="360" w:lineRule="auto"/>
        <w:rPr>
          <w:sz w:val="21"/>
          <w:szCs w:val="21"/>
        </w:rPr>
      </w:pPr>
      <w:r>
        <w:rPr>
          <w:rFonts w:hint="eastAsia"/>
          <w:b/>
          <w:bCs/>
          <w:sz w:val="21"/>
          <w:szCs w:val="21"/>
        </w:rPr>
        <w:t>评价管理</w:t>
      </w:r>
      <w:r>
        <w:rPr>
          <w:rFonts w:hint="eastAsia"/>
          <w:sz w:val="21"/>
          <w:szCs w:val="21"/>
        </w:rPr>
        <w:t>：支持自定义创建评价标签，支持对标签进行分值描述，添加表扬和改进内容。</w:t>
      </w:r>
    </w:p>
    <w:p>
      <w:pPr>
        <w:numPr>
          <w:ilvl w:val="0"/>
          <w:numId w:val="38"/>
        </w:numPr>
        <w:spacing w:line="360" w:lineRule="auto"/>
        <w:rPr>
          <w:sz w:val="21"/>
          <w:szCs w:val="21"/>
        </w:rPr>
      </w:pPr>
      <w:r>
        <w:rPr>
          <w:rFonts w:hint="eastAsia"/>
          <w:b/>
          <w:bCs/>
          <w:sz w:val="21"/>
          <w:szCs w:val="21"/>
        </w:rPr>
        <w:t>评价审批</w:t>
      </w:r>
      <w:r>
        <w:rPr>
          <w:rFonts w:hint="eastAsia"/>
          <w:sz w:val="21"/>
          <w:szCs w:val="21"/>
        </w:rPr>
        <w:t>：支持教师对评价申请进行审批。</w:t>
      </w:r>
    </w:p>
    <w:p>
      <w:pPr>
        <w:pStyle w:val="2"/>
        <w:spacing w:line="360" w:lineRule="auto"/>
      </w:pPr>
    </w:p>
    <w:p>
      <w:pPr>
        <w:pStyle w:val="5"/>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应用门户优化</w:t>
      </w: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支持切换到应用聚合\</w:t>
      </w:r>
      <w:r>
        <w:rPr>
          <w:rFonts w:hint="eastAsia" w:ascii="宋体" w:hAnsi="宋体" w:eastAsia="宋体" w:cs="宋体"/>
          <w:color w:val="000000" w:themeColor="text1"/>
          <w:kern w:val="0"/>
          <w:szCs w:val="24"/>
          <w:lang w:bidi="ar"/>
          <w14:textFill>
            <w14:solidFill>
              <w14:schemeClr w14:val="tx1"/>
            </w14:solidFill>
          </w14:textFill>
        </w:rPr>
        <w:t>内容聚合样式</w:t>
      </w:r>
    </w:p>
    <w:p>
      <w:pPr>
        <w:numPr>
          <w:ilvl w:val="0"/>
          <w:numId w:val="39"/>
        </w:numPr>
        <w:spacing w:line="360" w:lineRule="auto"/>
        <w:rPr>
          <w:rFonts w:ascii="宋体" w:hAnsi="宋体"/>
          <w:color w:val="000000" w:themeColor="text1"/>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应用聚合列表：</w:t>
      </w:r>
      <w:r>
        <w:rPr>
          <w:rFonts w:hint="eastAsia" w:ascii="宋体" w:hAnsi="宋体" w:cs="宋体"/>
          <w:color w:val="000000" w:themeColor="text1"/>
          <w:kern w:val="0"/>
          <w:sz w:val="21"/>
          <w:szCs w:val="21"/>
          <w:lang w:bidi="ar"/>
          <w14:textFill>
            <w14:solidFill>
              <w14:schemeClr w14:val="tx1"/>
            </w14:solidFill>
          </w14:textFill>
        </w:rPr>
        <w:t>支持按应用使用频率排序，列表化展示应用。</w:t>
      </w:r>
    </w:p>
    <w:p>
      <w:pPr>
        <w:numPr>
          <w:ilvl w:val="0"/>
          <w:numId w:val="3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应用新增：支持管理员进行应用新增。</w:t>
      </w:r>
    </w:p>
    <w:p>
      <w:pPr>
        <w:numPr>
          <w:ilvl w:val="0"/>
          <w:numId w:val="3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应用删除：支持管理员删除应用。</w:t>
      </w:r>
    </w:p>
    <w:p>
      <w:pPr>
        <w:numPr>
          <w:ilvl w:val="0"/>
          <w:numId w:val="3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内容新增：支持管理员进行内容新增。</w:t>
      </w:r>
    </w:p>
    <w:p>
      <w:pPr>
        <w:numPr>
          <w:ilvl w:val="0"/>
          <w:numId w:val="39"/>
        </w:numPr>
        <w:spacing w:line="360" w:lineRule="auto"/>
      </w:pPr>
      <w:r>
        <w:rPr>
          <w:rFonts w:hint="eastAsia" w:ascii="宋体" w:hAnsi="宋体" w:cs="宋体"/>
          <w:color w:val="000000" w:themeColor="text1"/>
          <w:kern w:val="0"/>
          <w:sz w:val="21"/>
          <w:szCs w:val="21"/>
          <w:lang w:bidi="ar"/>
          <w14:textFill>
            <w14:solidFill>
              <w14:schemeClr w14:val="tx1"/>
            </w14:solidFill>
          </w14:textFill>
        </w:rPr>
        <w:t>内容删除：支持管理员进行内容删除。</w:t>
      </w:r>
    </w:p>
    <w:p>
      <w:pPr>
        <w:numPr>
          <w:ilvl w:val="0"/>
          <w:numId w:val="39"/>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内容聚合列表</w:t>
      </w:r>
      <w:r>
        <w:rPr>
          <w:rFonts w:hint="eastAsia" w:ascii="宋体" w:hAnsi="宋体" w:cs="宋体"/>
          <w:color w:val="000000" w:themeColor="text1"/>
          <w:kern w:val="0"/>
          <w:sz w:val="21"/>
          <w:szCs w:val="21"/>
          <w:lang w:bidi="ar"/>
          <w14:textFill>
            <w14:solidFill>
              <w14:schemeClr w14:val="tx1"/>
            </w14:solidFill>
          </w14:textFill>
        </w:rPr>
        <w:t>：支持按照内容发布时间排序，列表化展示内容。</w:t>
      </w: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应用聚合样式下，优化机构信息展示优化</w:t>
      </w:r>
    </w:p>
    <w:p>
      <w:pPr>
        <w:numPr>
          <w:ilvl w:val="0"/>
          <w:numId w:val="40"/>
        </w:numPr>
        <w:spacing w:line="360" w:lineRule="auto"/>
        <w:rPr>
          <w:rFonts w:ascii="宋体" w:hAnsi="宋体"/>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机构新增</w:t>
      </w:r>
      <w:r>
        <w:rPr>
          <w:rFonts w:hint="eastAsia" w:ascii="宋体" w:hAnsi="宋体" w:cs="宋体"/>
          <w:color w:val="000000" w:themeColor="text1"/>
          <w:kern w:val="0"/>
          <w:sz w:val="21"/>
          <w:szCs w:val="21"/>
          <w:lang w:bidi="ar"/>
          <w14:textFill>
            <w14:solidFill>
              <w14:schemeClr w14:val="tx1"/>
            </w14:solidFill>
          </w14:textFill>
        </w:rPr>
        <w:t>：支持管理员进行机构新增。</w:t>
      </w:r>
    </w:p>
    <w:p>
      <w:pPr>
        <w:numPr>
          <w:ilvl w:val="0"/>
          <w:numId w:val="40"/>
        </w:numPr>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机</w:t>
      </w:r>
      <w:r>
        <w:rPr>
          <w:rFonts w:hint="eastAsia" w:ascii="宋体" w:hAnsi="宋体" w:cs="宋体"/>
          <w:b/>
          <w:bCs/>
          <w:color w:val="000000" w:themeColor="text1"/>
          <w:kern w:val="0"/>
          <w:sz w:val="21"/>
          <w:szCs w:val="21"/>
          <w:lang w:bidi="ar"/>
          <w14:textFill>
            <w14:solidFill>
              <w14:schemeClr w14:val="tx1"/>
            </w14:solidFill>
          </w14:textFill>
        </w:rPr>
        <w:t>构删除</w:t>
      </w:r>
      <w:r>
        <w:rPr>
          <w:rFonts w:hint="eastAsia" w:ascii="宋体" w:hAnsi="宋体" w:cs="宋体"/>
          <w:color w:val="000000" w:themeColor="text1"/>
          <w:kern w:val="0"/>
          <w:sz w:val="21"/>
          <w:szCs w:val="21"/>
          <w:lang w:bidi="ar"/>
          <w14:textFill>
            <w14:solidFill>
              <w14:schemeClr w14:val="tx1"/>
            </w14:solidFill>
          </w14:textFill>
        </w:rPr>
        <w:t>：支持管理员删除机构</w:t>
      </w:r>
      <w:r>
        <w:rPr>
          <w:rFonts w:ascii="宋体" w:hAnsi="宋体" w:cs="宋体"/>
          <w:color w:val="000000" w:themeColor="text1"/>
          <w:kern w:val="0"/>
          <w:sz w:val="21"/>
          <w:szCs w:val="21"/>
          <w:lang w:bidi="ar"/>
          <w14:textFill>
            <w14:solidFill>
              <w14:schemeClr w14:val="tx1"/>
            </w14:solidFill>
          </w14:textFill>
        </w:rPr>
        <w:t>。</w:t>
      </w:r>
    </w:p>
    <w:p>
      <w:pPr>
        <w:numPr>
          <w:ilvl w:val="0"/>
          <w:numId w:val="40"/>
        </w:numPr>
        <w:spacing w:line="360" w:lineRule="auto"/>
        <w:rPr>
          <w:rFonts w:ascii="宋体" w:hAnsi="宋体"/>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机构列表排序</w:t>
      </w:r>
      <w:r>
        <w:rPr>
          <w:rFonts w:hint="eastAsia" w:ascii="宋体" w:hAnsi="宋体" w:cs="宋体"/>
          <w:color w:val="000000" w:themeColor="text1"/>
          <w:kern w:val="0"/>
          <w:sz w:val="21"/>
          <w:szCs w:val="21"/>
          <w:lang w:bidi="ar"/>
          <w14:textFill>
            <w14:solidFill>
              <w14:schemeClr w14:val="tx1"/>
            </w14:solidFill>
          </w14:textFill>
        </w:rPr>
        <w:t>：支持机构列表创建时间和规模排序。</w:t>
      </w: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应用聚合样式下，优化应用信息展示优化</w:t>
      </w:r>
    </w:p>
    <w:p>
      <w:pPr>
        <w:numPr>
          <w:ilvl w:val="0"/>
          <w:numId w:val="41"/>
        </w:numPr>
        <w:spacing w:line="360" w:lineRule="auto"/>
        <w:rPr>
          <w:rFonts w:ascii="宋体" w:hAnsi="宋体" w:cs="宋体"/>
          <w:b/>
          <w:bCs/>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党建学习：支持</w:t>
      </w:r>
      <w:r>
        <w:rPr>
          <w:rFonts w:hint="eastAsia" w:ascii="宋体" w:hAnsi="宋体" w:cs="宋体"/>
          <w:color w:val="000000" w:themeColor="text1"/>
          <w:kern w:val="0"/>
          <w:sz w:val="21"/>
          <w:szCs w:val="21"/>
          <w:lang w:bidi="ar"/>
          <w14:textFill>
            <w14:solidFill>
              <w14:schemeClr w14:val="tx1"/>
            </w14:solidFill>
          </w14:textFill>
        </w:rPr>
        <w:t>教师用户通过直播、课程和专题等方式进行党课内容学习。</w:t>
      </w:r>
    </w:p>
    <w:p>
      <w:pPr>
        <w:numPr>
          <w:ilvl w:val="0"/>
          <w:numId w:val="41"/>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视频监控</w:t>
      </w:r>
      <w:r>
        <w:rPr>
          <w:rFonts w:hint="eastAsia" w:ascii="宋体" w:hAnsi="宋体" w:cs="宋体"/>
          <w:color w:val="000000" w:themeColor="text1"/>
          <w:kern w:val="0"/>
          <w:sz w:val="21"/>
          <w:szCs w:val="21"/>
          <w:lang w:bidi="ar"/>
          <w14:textFill>
            <w14:solidFill>
              <w14:schemeClr w14:val="tx1"/>
            </w14:solidFill>
          </w14:textFill>
        </w:rPr>
        <w:t>：支持用户选择楼层整体查看或选择单个摄像头查看视频监控。</w:t>
      </w:r>
    </w:p>
    <w:p>
      <w:pPr>
        <w:numPr>
          <w:ilvl w:val="0"/>
          <w:numId w:val="41"/>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校园考勤</w:t>
      </w:r>
      <w:r>
        <w:rPr>
          <w:rFonts w:hint="eastAsia" w:ascii="宋体" w:hAnsi="宋体" w:cs="宋体"/>
          <w:color w:val="000000" w:themeColor="text1"/>
          <w:kern w:val="0"/>
          <w:sz w:val="21"/>
          <w:szCs w:val="21"/>
          <w:lang w:bidi="ar"/>
          <w14:textFill>
            <w14:solidFill>
              <w14:schemeClr w14:val="tx1"/>
            </w14:solidFill>
          </w14:textFill>
        </w:rPr>
        <w:t>：支持根据用户角色展示校园考勤数据及图表。</w:t>
      </w:r>
    </w:p>
    <w:p>
      <w:pPr>
        <w:numPr>
          <w:ilvl w:val="0"/>
          <w:numId w:val="4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天气信息：支持根据天气情况传输数据到智慧校园系统</w:t>
      </w:r>
    </w:p>
    <w:p>
      <w:pPr>
        <w:numPr>
          <w:ilvl w:val="0"/>
          <w:numId w:val="4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校园风光|校园资讯</w:t>
      </w:r>
      <w:r>
        <w:rPr>
          <w:rFonts w:hint="eastAsia" w:ascii="宋体" w:hAnsi="宋体" w:cs="宋体"/>
          <w:color w:val="000000" w:themeColor="text1"/>
          <w:kern w:val="0"/>
          <w:sz w:val="21"/>
          <w:szCs w:val="21"/>
          <w:lang w:bidi="ar"/>
          <w14:textFill>
            <w14:solidFill>
              <w14:schemeClr w14:val="tx1"/>
            </w14:solidFill>
          </w14:textFill>
        </w:rPr>
        <w:t>：支持用户根据角色展示校园相册、新闻咨讯。</w:t>
      </w:r>
    </w:p>
    <w:p>
      <w:pPr>
        <w:numPr>
          <w:ilvl w:val="0"/>
          <w:numId w:val="4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疫情防控</w:t>
      </w:r>
      <w:r>
        <w:rPr>
          <w:rFonts w:hint="eastAsia" w:ascii="宋体" w:hAnsi="宋体" w:cs="宋体"/>
          <w:color w:val="000000" w:themeColor="text1"/>
          <w:kern w:val="0"/>
          <w:sz w:val="21"/>
          <w:szCs w:val="21"/>
          <w:lang w:bidi="ar"/>
          <w14:textFill>
            <w14:solidFill>
              <w14:schemeClr w14:val="tx1"/>
            </w14:solidFill>
          </w14:textFill>
        </w:rPr>
        <w:t>：支持根据用户橘色展示疫情防控数据。</w:t>
      </w:r>
    </w:p>
    <w:p>
      <w:pPr>
        <w:numPr>
          <w:ilvl w:val="0"/>
          <w:numId w:val="4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校园隐患：支持用户根据角色展示校园隐患页面。</w:t>
      </w:r>
    </w:p>
    <w:p>
      <w:pPr>
        <w:numPr>
          <w:ilvl w:val="0"/>
          <w:numId w:val="41"/>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登录身份切换</w:t>
      </w:r>
      <w:r>
        <w:rPr>
          <w:rFonts w:hint="eastAsia" w:ascii="宋体" w:hAnsi="宋体" w:cs="宋体"/>
          <w:color w:val="000000" w:themeColor="text1"/>
          <w:kern w:val="0"/>
          <w:sz w:val="21"/>
          <w:szCs w:val="21"/>
          <w:lang w:bidi="ar"/>
          <w14:textFill>
            <w14:solidFill>
              <w14:schemeClr w14:val="tx1"/>
            </w14:solidFill>
          </w14:textFill>
        </w:rPr>
        <w:t>：支持用户切换不同身份角色。</w:t>
      </w:r>
    </w:p>
    <w:p>
      <w:pPr>
        <w:spacing w:line="360" w:lineRule="auto"/>
        <w:rPr>
          <w:rFonts w:ascii="宋体" w:hAnsi="宋体" w:cs="宋体"/>
          <w:color w:val="000000" w:themeColor="text1"/>
          <w:kern w:val="0"/>
          <w:sz w:val="21"/>
          <w:szCs w:val="21"/>
          <w:lang w:bidi="ar"/>
          <w14:textFill>
            <w14:solidFill>
              <w14:schemeClr w14:val="tx1"/>
            </w14:solidFill>
          </w14:textFill>
        </w:rPr>
      </w:pP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应用聚合样式下，</w:t>
      </w:r>
      <w:r>
        <w:rPr>
          <w:rFonts w:hint="eastAsia" w:ascii="宋体" w:hAnsi="宋体" w:eastAsia="宋体" w:cs="宋体"/>
          <w:color w:val="000000" w:themeColor="text1"/>
          <w:kern w:val="0"/>
          <w:szCs w:val="24"/>
          <w:lang w:bidi="ar"/>
          <w14:textFill>
            <w14:solidFill>
              <w14:schemeClr w14:val="tx1"/>
            </w14:solidFill>
          </w14:textFill>
        </w:rPr>
        <w:t>优</w:t>
      </w:r>
      <w:r>
        <w:rPr>
          <w:rFonts w:ascii="宋体" w:hAnsi="宋体" w:eastAsia="宋体" w:cs="宋体"/>
          <w:color w:val="000000" w:themeColor="text1"/>
          <w:kern w:val="0"/>
          <w:szCs w:val="24"/>
          <w:lang w:bidi="ar"/>
          <w14:textFill>
            <w14:solidFill>
              <w14:schemeClr w14:val="tx1"/>
            </w14:solidFill>
          </w14:textFill>
        </w:rPr>
        <w:t>化</w:t>
      </w:r>
      <w:r>
        <w:rPr>
          <w:rFonts w:hint="eastAsia" w:ascii="宋体" w:hAnsi="宋体" w:eastAsia="宋体" w:cs="宋体"/>
          <w:color w:val="000000" w:themeColor="text1"/>
          <w:kern w:val="0"/>
          <w:szCs w:val="24"/>
          <w:lang w:bidi="ar"/>
          <w14:textFill>
            <w14:solidFill>
              <w14:schemeClr w14:val="tx1"/>
            </w14:solidFill>
          </w14:textFill>
        </w:rPr>
        <w:t>消息展示样式</w:t>
      </w:r>
    </w:p>
    <w:p>
      <w:pPr>
        <w:numPr>
          <w:ilvl w:val="0"/>
          <w:numId w:val="42"/>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消息列表</w:t>
      </w:r>
      <w:r>
        <w:rPr>
          <w:rFonts w:hint="eastAsia" w:ascii="宋体" w:hAnsi="宋体" w:cs="宋体"/>
          <w:color w:val="000000" w:themeColor="text1"/>
          <w:kern w:val="0"/>
          <w:sz w:val="21"/>
          <w:szCs w:val="21"/>
          <w:lang w:bidi="ar"/>
          <w14:textFill>
            <w14:solidFill>
              <w14:schemeClr w14:val="tx1"/>
            </w14:solidFill>
          </w14:textFill>
        </w:rPr>
        <w:t>：支持消息重要属性字段的展示，可根据不同类型应用提供下一步操作入口。</w:t>
      </w:r>
    </w:p>
    <w:p>
      <w:pPr>
        <w:numPr>
          <w:ilvl w:val="0"/>
          <w:numId w:val="42"/>
        </w:numPr>
        <w:spacing w:line="360" w:lineRule="auto"/>
      </w:pPr>
      <w:r>
        <w:rPr>
          <w:rFonts w:hint="eastAsia" w:ascii="宋体" w:hAnsi="宋体" w:cs="宋体"/>
          <w:color w:val="000000" w:themeColor="text1"/>
          <w:kern w:val="0"/>
          <w:sz w:val="21"/>
          <w:szCs w:val="21"/>
          <w:lang w:bidi="ar"/>
          <w14:textFill>
            <w14:solidFill>
              <w14:schemeClr w14:val="tx1"/>
            </w14:solidFill>
          </w14:textFill>
        </w:rPr>
        <w:t>消息新增：支持用户新增消息。</w:t>
      </w:r>
    </w:p>
    <w:p>
      <w:pPr>
        <w:numPr>
          <w:ilvl w:val="0"/>
          <w:numId w:val="4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消息删除：支持用户选择消息，删除消息。</w:t>
      </w:r>
    </w:p>
    <w:p>
      <w:pPr>
        <w:numPr>
          <w:ilvl w:val="0"/>
          <w:numId w:val="42"/>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消息详情</w:t>
      </w:r>
      <w:r>
        <w:rPr>
          <w:rFonts w:hint="eastAsia" w:ascii="宋体" w:hAnsi="宋体" w:cs="宋体"/>
          <w:color w:val="000000" w:themeColor="text1"/>
          <w:kern w:val="0"/>
          <w:sz w:val="21"/>
          <w:szCs w:val="21"/>
          <w:lang w:bidi="ar"/>
          <w14:textFill>
            <w14:solidFill>
              <w14:schemeClr w14:val="tx1"/>
            </w14:solidFill>
          </w14:textFill>
        </w:rPr>
        <w:t>：支持应用聚合样式下提供全面的消息熟悉字段与内容的展示，可根据不同类型应用提供下一步操作入口。</w:t>
      </w:r>
    </w:p>
    <w:p>
      <w:pPr>
        <w:spacing w:line="360" w:lineRule="auto"/>
        <w:rPr>
          <w:rFonts w:ascii="宋体" w:hAnsi="宋体" w:cs="宋体"/>
          <w:color w:val="000000" w:themeColor="text1"/>
          <w:kern w:val="0"/>
          <w:sz w:val="21"/>
          <w:szCs w:val="21"/>
          <w:lang w:bidi="ar"/>
          <w14:textFill>
            <w14:solidFill>
              <w14:schemeClr w14:val="tx1"/>
            </w14:solidFill>
          </w14:textFill>
        </w:rPr>
      </w:pP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应用聚合样式下，</w:t>
      </w:r>
      <w:r>
        <w:rPr>
          <w:rFonts w:hint="eastAsia" w:ascii="宋体" w:hAnsi="宋体" w:eastAsia="宋体" w:cs="宋体"/>
          <w:color w:val="000000" w:themeColor="text1"/>
          <w:kern w:val="0"/>
          <w:szCs w:val="24"/>
          <w:lang w:bidi="ar"/>
          <w14:textFill>
            <w14:solidFill>
              <w14:schemeClr w14:val="tx1"/>
            </w14:solidFill>
          </w14:textFill>
        </w:rPr>
        <w:t>待办、未读提示</w:t>
      </w:r>
      <w:r>
        <w:rPr>
          <w:rFonts w:ascii="宋体" w:hAnsi="宋体" w:eastAsia="宋体" w:cs="宋体"/>
          <w:color w:val="000000" w:themeColor="text1"/>
          <w:kern w:val="0"/>
          <w:szCs w:val="24"/>
          <w:lang w:bidi="ar"/>
          <w14:textFill>
            <w14:solidFill>
              <w14:schemeClr w14:val="tx1"/>
            </w14:solidFill>
          </w14:textFill>
        </w:rPr>
        <w:t>优化</w:t>
      </w:r>
    </w:p>
    <w:p>
      <w:pPr>
        <w:numPr>
          <w:ilvl w:val="0"/>
          <w:numId w:val="43"/>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color w:val="000000" w:themeColor="text1"/>
          <w:kern w:val="0"/>
          <w:lang w:bidi="ar"/>
          <w14:textFill>
            <w14:solidFill>
              <w14:schemeClr w14:val="tx1"/>
            </w14:solidFill>
          </w14:textFill>
        </w:rPr>
        <w:t>待办、未读列表：支持用户进入未读列表，查看待办信息。</w:t>
      </w:r>
    </w:p>
    <w:p>
      <w:pPr>
        <w:numPr>
          <w:ilvl w:val="0"/>
          <w:numId w:val="43"/>
        </w:numPr>
        <w:spacing w:line="360" w:lineRule="auto"/>
        <w:rPr>
          <w:rFonts w:ascii="宋体" w:hAnsi="宋体" w:cs="宋体"/>
          <w:color w:val="000000" w:themeColor="text1"/>
          <w:kern w:val="0"/>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待办、未读新增</w:t>
      </w:r>
      <w:r>
        <w:rPr>
          <w:rFonts w:hint="eastAsia" w:ascii="宋体" w:hAnsi="宋体" w:cs="宋体"/>
          <w:color w:val="000000" w:themeColor="text1"/>
          <w:kern w:val="0"/>
          <w:sz w:val="21"/>
          <w:szCs w:val="21"/>
          <w:lang w:bidi="ar"/>
          <w14:textFill>
            <w14:solidFill>
              <w14:schemeClr w14:val="tx1"/>
            </w14:solidFill>
          </w14:textFill>
        </w:rPr>
        <w:t>：支持用户通过应用发布的相关内容会在消息、状态列表展示；支持新增代办、未读消息状态。</w:t>
      </w:r>
    </w:p>
    <w:p>
      <w:pPr>
        <w:numPr>
          <w:ilvl w:val="0"/>
          <w:numId w:val="43"/>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待办、未读消除</w:t>
      </w:r>
      <w:r>
        <w:rPr>
          <w:rFonts w:hint="eastAsia" w:ascii="宋体" w:hAnsi="宋体" w:cs="宋体"/>
          <w:color w:val="000000" w:themeColor="text1"/>
          <w:kern w:val="0"/>
          <w:sz w:val="21"/>
          <w:szCs w:val="21"/>
          <w:lang w:bidi="ar"/>
          <w14:textFill>
            <w14:solidFill>
              <w14:schemeClr w14:val="tx1"/>
            </w14:solidFill>
          </w14:textFill>
        </w:rPr>
        <w:t>：支持用户查看进入消息、状态详情后，消除条消息、状态的代办、未读状态。</w:t>
      </w:r>
    </w:p>
    <w:p>
      <w:pPr>
        <w:spacing w:line="360" w:lineRule="auto"/>
        <w:rPr>
          <w:rFonts w:ascii="宋体" w:hAnsi="宋体" w:cs="宋体"/>
          <w:color w:val="000000" w:themeColor="text1"/>
          <w:kern w:val="0"/>
          <w:sz w:val="21"/>
          <w:szCs w:val="21"/>
          <w:lang w:bidi="ar"/>
          <w14:textFill>
            <w14:solidFill>
              <w14:schemeClr w14:val="tx1"/>
            </w14:solidFill>
          </w14:textFill>
        </w:rPr>
      </w:pPr>
    </w:p>
    <w:p>
      <w:pPr>
        <w:pStyle w:val="6"/>
        <w:spacing w:line="360" w:lineRule="auto"/>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kern w:val="0"/>
          <w:szCs w:val="24"/>
          <w:lang w:bidi="ar"/>
          <w14:textFill>
            <w14:solidFill>
              <w14:schemeClr w14:val="tx1"/>
            </w14:solidFill>
          </w14:textFill>
        </w:rPr>
        <w:t>应用聚合样式下，</w:t>
      </w:r>
      <w:r>
        <w:rPr>
          <w:rFonts w:hint="eastAsia" w:ascii="宋体" w:hAnsi="宋体" w:eastAsia="宋体" w:cs="宋体"/>
          <w:color w:val="000000" w:themeColor="text1"/>
          <w:kern w:val="0"/>
          <w:szCs w:val="24"/>
          <w:lang w:bidi="ar"/>
          <w14:textFill>
            <w14:solidFill>
              <w14:schemeClr w14:val="tx1"/>
            </w14:solidFill>
          </w14:textFill>
        </w:rPr>
        <w:t>无消息卡片的应用特殊交互</w:t>
      </w:r>
      <w:r>
        <w:rPr>
          <w:rFonts w:ascii="宋体" w:hAnsi="宋体" w:eastAsia="宋体" w:cs="宋体"/>
          <w:color w:val="000000" w:themeColor="text1"/>
          <w:kern w:val="0"/>
          <w:szCs w:val="24"/>
          <w:lang w:bidi="ar"/>
          <w14:textFill>
            <w14:solidFill>
              <w14:schemeClr w14:val="tx1"/>
            </w14:solidFill>
          </w14:textFill>
        </w:rPr>
        <w:t>优化</w:t>
      </w:r>
    </w:p>
    <w:p>
      <w:pPr>
        <w:spacing w:line="360" w:lineRule="auto"/>
        <w:ind w:firstLine="420" w:firstLineChars="200"/>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支持在无消息卡片的应用中，应提示用户发起相应应用消息，并提供消息发起入口；支持用户新增班级圈这类应用消息，应用icon提示新消息；支持清除应用icon提示。</w:t>
      </w:r>
    </w:p>
    <w:p>
      <w:pPr>
        <w:tabs>
          <w:tab w:val="left" w:pos="425"/>
        </w:tabs>
        <w:spacing w:line="360" w:lineRule="auto"/>
        <w:rPr>
          <w:rFonts w:ascii="宋体" w:hAnsi="宋体" w:cs="宋体"/>
          <w:color w:val="000000" w:themeColor="text1"/>
          <w:kern w:val="0"/>
          <w:sz w:val="21"/>
          <w:szCs w:val="21"/>
          <w:lang w:bidi="ar"/>
          <w14:textFill>
            <w14:solidFill>
              <w14:schemeClr w14:val="tx1"/>
            </w14:solidFill>
          </w14:textFill>
        </w:rPr>
      </w:pPr>
    </w:p>
    <w:p>
      <w:pPr>
        <w:pStyle w:val="5"/>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运营服务优化</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群聊敏感信息监察、举报管理</w:t>
      </w:r>
    </w:p>
    <w:p>
      <w:pPr>
        <w:numPr>
          <w:ilvl w:val="0"/>
          <w:numId w:val="4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先发后审</w:t>
      </w:r>
      <w:r>
        <w:rPr>
          <w:rFonts w:hint="eastAsia" w:ascii="宋体" w:hAnsi="宋体" w:cs="宋体"/>
          <w:color w:val="000000" w:themeColor="text1"/>
          <w:kern w:val="0"/>
          <w:sz w:val="21"/>
          <w:szCs w:val="21"/>
          <w:lang w:bidi="ar"/>
          <w14:textFill>
            <w14:solidFill>
              <w14:schemeClr w14:val="tx1"/>
            </w14:solidFill>
          </w14:textFill>
        </w:rPr>
        <w:t>：支持选择先发后审模式，对于每个应用的发布内容包含文字、图片、视频进行先发布后审核。发布后如审核通过则已发布内容保持发布状态，发布后如审核未通过则已发布内容进行删除并通知用户。</w:t>
      </w:r>
    </w:p>
    <w:p>
      <w:pPr>
        <w:numPr>
          <w:ilvl w:val="0"/>
          <w:numId w:val="4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先审后发</w:t>
      </w:r>
      <w:r>
        <w:rPr>
          <w:rFonts w:hint="eastAsia" w:ascii="宋体" w:hAnsi="宋体" w:cs="宋体"/>
          <w:color w:val="000000" w:themeColor="text1"/>
          <w:kern w:val="0"/>
          <w:sz w:val="21"/>
          <w:szCs w:val="21"/>
          <w:lang w:bidi="ar"/>
          <w14:textFill>
            <w14:solidFill>
              <w14:schemeClr w14:val="tx1"/>
            </w14:solidFill>
          </w14:textFill>
        </w:rPr>
        <w:t>：支持选择先审后发模式，对于每个应用的发布内容包含文字、图片、视频进行先审核。审核结果返回前不进行内容发布。审核通过则即时对内容进行发布，审核不通过则不发布内容并通知用户。</w:t>
      </w:r>
    </w:p>
    <w:p>
      <w:pPr>
        <w:numPr>
          <w:ilvl w:val="0"/>
          <w:numId w:val="4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选择审核模式</w:t>
      </w:r>
      <w:r>
        <w:rPr>
          <w:rFonts w:hint="eastAsia" w:ascii="宋体" w:hAnsi="宋体" w:cs="宋体"/>
          <w:color w:val="000000" w:themeColor="text1"/>
          <w:kern w:val="0"/>
          <w:sz w:val="21"/>
          <w:szCs w:val="21"/>
          <w:lang w:bidi="ar"/>
          <w14:textFill>
            <w14:solidFill>
              <w14:schemeClr w14:val="tx1"/>
            </w14:solidFill>
          </w14:textFill>
        </w:rPr>
        <w:t>：支持系统管理员对不同应用进行智能审核模式设置，可设置应用发布内容为先发后审、先审后发或不进行审核。</w:t>
      </w:r>
    </w:p>
    <w:p>
      <w:pPr>
        <w:numPr>
          <w:ilvl w:val="0"/>
          <w:numId w:val="44"/>
        </w:numPr>
        <w:autoSpaceDE w:val="0"/>
        <w:spacing w:line="360" w:lineRule="auto"/>
        <w:rPr>
          <w:rFonts w:ascii="宋体" w:hAnsi="宋体" w:cs="宋体"/>
          <w:b/>
          <w:color w:val="000000" w:themeColor="text1"/>
          <w:kern w:val="0"/>
          <w:sz w:val="21"/>
          <w:szCs w:val="21"/>
          <w:lang w:bidi="ar"/>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敏感信息举报：</w:t>
      </w:r>
      <w:r>
        <w:rPr>
          <w:rFonts w:hint="eastAsia" w:ascii="宋体" w:hAnsi="宋体" w:cs="宋体"/>
          <w:bCs/>
          <w:color w:val="000000" w:themeColor="text1"/>
          <w:kern w:val="0"/>
          <w:sz w:val="21"/>
          <w:szCs w:val="21"/>
          <w:lang w:bidi="ar"/>
          <w14:textFill>
            <w14:solidFill>
              <w14:schemeClr w14:val="tx1"/>
            </w14:solidFill>
          </w14:textFill>
        </w:rPr>
        <w:t>支持用户发现并举报疑似违规信息、敏感信息封闭。</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聊天</w:t>
      </w:r>
      <w:r>
        <w:rPr>
          <w:rFonts w:ascii="宋体" w:hAnsi="宋体" w:eastAsia="宋体" w:cs="宋体"/>
          <w:color w:val="000000" w:themeColor="text1"/>
          <w14:textFill>
            <w14:solidFill>
              <w14:schemeClr w14:val="tx1"/>
            </w14:solidFill>
          </w14:textFill>
        </w:rPr>
        <w:t>IM</w:t>
      </w:r>
      <w:r>
        <w:rPr>
          <w:rFonts w:hint="eastAsia" w:ascii="宋体" w:hAnsi="宋体" w:eastAsia="宋体" w:cs="宋体"/>
          <w:color w:val="000000" w:themeColor="text1"/>
          <w14:textFill>
            <w14:solidFill>
              <w14:schemeClr w14:val="tx1"/>
            </w14:solidFill>
          </w14:textFill>
        </w:rPr>
        <w:t>优化</w:t>
      </w:r>
    </w:p>
    <w:p>
      <w:pPr>
        <w:numPr>
          <w:ilvl w:val="0"/>
          <w:numId w:val="45"/>
        </w:numPr>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聊天消息校验发送</w:t>
      </w:r>
      <w:r>
        <w:rPr>
          <w:rFonts w:hint="eastAsia" w:ascii="宋体" w:hAnsi="宋体" w:cs="宋体"/>
          <w:color w:val="000000" w:themeColor="text1"/>
          <w:kern w:val="0"/>
          <w:sz w:val="21"/>
          <w:szCs w:val="21"/>
          <w:lang w:bidi="ar"/>
          <w14:textFill>
            <w14:solidFill>
              <w14:schemeClr w14:val="tx1"/>
            </w14:solidFill>
          </w14:textFill>
        </w:rPr>
        <w:t>：支持校验发送内容、校验目标用户是否合法。</w:t>
      </w:r>
    </w:p>
    <w:p>
      <w:pPr>
        <w:numPr>
          <w:ilvl w:val="0"/>
          <w:numId w:val="45"/>
        </w:numPr>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聊天新消息提醒</w:t>
      </w:r>
      <w:r>
        <w:rPr>
          <w:rFonts w:hint="eastAsia" w:ascii="宋体" w:hAnsi="宋体" w:cs="宋体"/>
          <w:color w:val="000000" w:themeColor="text1"/>
          <w:kern w:val="0"/>
          <w:sz w:val="21"/>
          <w:szCs w:val="21"/>
          <w:lang w:bidi="ar"/>
          <w14:textFill>
            <w14:solidFill>
              <w14:schemeClr w14:val="tx1"/>
            </w14:solidFill>
          </w14:textFill>
        </w:rPr>
        <w:t>：支持读取消息标识为已读、统计已读取用户数、语音消息播放，图片消息支持下载保存。</w:t>
      </w:r>
    </w:p>
    <w:p>
      <w:pPr>
        <w:numPr>
          <w:ilvl w:val="0"/>
          <w:numId w:val="4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消息置顶</w:t>
      </w:r>
      <w:r>
        <w:rPr>
          <w:rFonts w:hint="eastAsia" w:ascii="宋体" w:hAnsi="宋体" w:cs="宋体"/>
          <w:color w:val="000000" w:themeColor="text1"/>
          <w:kern w:val="0"/>
          <w:sz w:val="21"/>
          <w:szCs w:val="21"/>
          <w:lang w:bidi="ar"/>
          <w14:textFill>
            <w14:solidFill>
              <w14:schemeClr w14:val="tx1"/>
            </w14:solidFill>
          </w14:textFill>
        </w:rPr>
        <w:t>：支持消息置顶设置以及取消置顶设置。</w:t>
      </w:r>
    </w:p>
    <w:p>
      <w:pPr>
        <w:spacing w:line="360" w:lineRule="auto"/>
        <w:rPr>
          <w:rFonts w:ascii="宋体" w:hAnsi="宋体" w:cs="宋体"/>
          <w:color w:val="000000" w:themeColor="text1"/>
          <w:kern w:val="0"/>
          <w:sz w:val="21"/>
          <w:szCs w:val="21"/>
          <w:lang w:bidi="ar"/>
          <w14:textFill>
            <w14:solidFill>
              <w14:schemeClr w14:val="tx1"/>
            </w14:solidFill>
          </w14:textFill>
        </w:rPr>
      </w:pP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智慧装备绑定、解绑、设置、运营等可视化管理优化</w:t>
      </w:r>
    </w:p>
    <w:p>
      <w:pPr>
        <w:numPr>
          <w:ilvl w:val="0"/>
          <w:numId w:val="46"/>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装备绑定：支持</w:t>
      </w:r>
      <w:r>
        <w:rPr>
          <w:rFonts w:hint="eastAsia" w:ascii="宋体" w:hAnsi="宋体" w:cs="宋体"/>
          <w:color w:val="000000" w:themeColor="text1"/>
          <w:kern w:val="0"/>
          <w:sz w:val="21"/>
          <w:szCs w:val="21"/>
          <w:lang w:bidi="ar"/>
          <w14:textFill>
            <w14:solidFill>
              <w14:schemeClr w14:val="tx1"/>
            </w14:solidFill>
          </w14:textFill>
        </w:rPr>
        <w:t>用户</w:t>
      </w:r>
      <w:r>
        <w:rPr>
          <w:rFonts w:ascii="宋体" w:hAnsi="宋体" w:cs="宋体"/>
          <w:color w:val="000000" w:themeColor="text1"/>
          <w:kern w:val="0"/>
          <w:sz w:val="21"/>
          <w:szCs w:val="21"/>
          <w:lang w:bidi="ar"/>
          <w14:textFill>
            <w14:solidFill>
              <w14:schemeClr w14:val="tx1"/>
            </w14:solidFill>
          </w14:textFill>
        </w:rPr>
        <w:t>输入</w:t>
      </w:r>
      <w:r>
        <w:rPr>
          <w:rFonts w:hint="eastAsia" w:ascii="宋体" w:hAnsi="宋体" w:cs="宋体"/>
          <w:color w:val="000000" w:themeColor="text1"/>
          <w:kern w:val="0"/>
          <w:sz w:val="21"/>
          <w:szCs w:val="21"/>
          <w:lang w:bidi="ar"/>
          <w14:textFill>
            <w14:solidFill>
              <w14:schemeClr w14:val="tx1"/>
            </w14:solidFill>
          </w14:textFill>
        </w:rPr>
        <w:t>设备串码、手机号码，获取系统绑定验证码。</w:t>
      </w:r>
    </w:p>
    <w:p>
      <w:pPr>
        <w:numPr>
          <w:ilvl w:val="0"/>
          <w:numId w:val="46"/>
        </w:numPr>
        <w:autoSpaceDE w:val="0"/>
        <w:spacing w:line="360" w:lineRule="auto"/>
        <w:rPr>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装备绑定：支持</w:t>
      </w:r>
      <w:r>
        <w:rPr>
          <w:rFonts w:hint="eastAsia" w:ascii="宋体" w:hAnsi="宋体" w:cs="宋体"/>
          <w:color w:val="000000" w:themeColor="text1"/>
          <w:kern w:val="0"/>
          <w:sz w:val="21"/>
          <w:szCs w:val="21"/>
          <w:lang w:bidi="ar"/>
          <w14:textFill>
            <w14:solidFill>
              <w14:schemeClr w14:val="tx1"/>
            </w14:solidFill>
          </w14:textFill>
        </w:rPr>
        <w:t>用户输入验证码完成装备绑定。</w:t>
      </w:r>
    </w:p>
    <w:p>
      <w:pPr>
        <w:numPr>
          <w:ilvl w:val="0"/>
          <w:numId w:val="46"/>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已绑定设备列表</w:t>
      </w:r>
      <w:r>
        <w:rPr>
          <w:rFonts w:hint="eastAsia" w:ascii="宋体" w:hAnsi="宋体" w:cs="宋体"/>
          <w:color w:val="000000" w:themeColor="text1"/>
          <w:kern w:val="0"/>
          <w:sz w:val="21"/>
          <w:szCs w:val="21"/>
          <w:lang w:bidi="ar"/>
          <w14:textFill>
            <w14:solidFill>
              <w14:schemeClr w14:val="tx1"/>
            </w14:solidFill>
          </w14:textFill>
        </w:rPr>
        <w:t>：支持用户按照设备类型、品牌、型号查询组合已绑定设备，并获取展示设备电量、连接状态；支持远程关机、监听、重启控制等操作。</w:t>
      </w:r>
    </w:p>
    <w:p>
      <w:pPr>
        <w:numPr>
          <w:ilvl w:val="0"/>
          <w:numId w:val="46"/>
        </w:numPr>
        <w:autoSpaceDE w:val="0"/>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color w:val="000000" w:themeColor="text1"/>
          <w:kern w:val="0"/>
          <w:sz w:val="21"/>
          <w:szCs w:val="21"/>
          <w:lang w:bidi="ar"/>
          <w14:textFill>
            <w14:solidFill>
              <w14:schemeClr w14:val="tx1"/>
            </w14:solidFill>
          </w14:textFill>
        </w:rPr>
        <w:t>已绑定设备状态：支持用户查看已绑定设备列表，获取设备当前电量、心跳连接状况、网络信号等数据。</w:t>
      </w:r>
    </w:p>
    <w:p>
      <w:pPr>
        <w:numPr>
          <w:ilvl w:val="0"/>
          <w:numId w:val="46"/>
        </w:numPr>
        <w:autoSpaceDE w:val="0"/>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已绑定设备解除</w:t>
      </w:r>
      <w:r>
        <w:rPr>
          <w:rFonts w:hint="eastAsia" w:ascii="宋体" w:hAnsi="宋体" w:cs="宋体"/>
          <w:color w:val="000000" w:themeColor="text1"/>
          <w:kern w:val="0"/>
          <w:sz w:val="21"/>
          <w:szCs w:val="21"/>
          <w:lang w:bidi="ar"/>
          <w14:textFill>
            <w14:solidFill>
              <w14:schemeClr w14:val="tx1"/>
            </w14:solidFill>
          </w14:textFill>
        </w:rPr>
        <w:t>：支持用户解绑已绑定设备。</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弹窗自定义设置、可视化管理</w:t>
      </w:r>
    </w:p>
    <w:p>
      <w:pPr>
        <w:numPr>
          <w:ilvl w:val="0"/>
          <w:numId w:val="47"/>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弹窗自定义设置：支持</w:t>
      </w:r>
      <w:r>
        <w:rPr>
          <w:rFonts w:hint="eastAsia" w:ascii="宋体" w:hAnsi="宋体" w:cs="宋体"/>
          <w:color w:val="000000" w:themeColor="text1"/>
          <w:kern w:val="0"/>
          <w:sz w:val="21"/>
          <w:szCs w:val="21"/>
          <w:lang w:bidi="ar"/>
          <w14:textFill>
            <w14:solidFill>
              <w14:schemeClr w14:val="tx1"/>
            </w14:solidFill>
          </w14:textFill>
        </w:rPr>
        <w:t>用户自定义是否允许弹窗以及设置弹窗声音、展示样式等。</w:t>
      </w:r>
    </w:p>
    <w:p>
      <w:pPr>
        <w:numPr>
          <w:ilvl w:val="0"/>
          <w:numId w:val="47"/>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弹窗列表</w:t>
      </w:r>
      <w:r>
        <w:rPr>
          <w:rFonts w:hint="eastAsia" w:ascii="宋体" w:hAnsi="宋体" w:cs="宋体"/>
          <w:color w:val="000000" w:themeColor="text1"/>
          <w:kern w:val="0"/>
          <w:sz w:val="21"/>
          <w:szCs w:val="21"/>
          <w:lang w:bidi="ar"/>
          <w14:textFill>
            <w14:solidFill>
              <w14:schemeClr w14:val="tx1"/>
            </w14:solidFill>
          </w14:textFill>
        </w:rPr>
        <w:t>：支持用户查看过往弹窗内容列表。</w:t>
      </w:r>
    </w:p>
    <w:p>
      <w:pPr>
        <w:numPr>
          <w:ilvl w:val="0"/>
          <w:numId w:val="47"/>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弹窗形式：支持用户根据需求设置弹窗展示形式</w:t>
      </w:r>
    </w:p>
    <w:p>
      <w:pPr>
        <w:numPr>
          <w:ilvl w:val="0"/>
          <w:numId w:val="47"/>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弹窗消除</w:t>
      </w:r>
      <w:r>
        <w:rPr>
          <w:rFonts w:hint="eastAsia" w:ascii="宋体" w:hAnsi="宋体" w:cs="宋体"/>
          <w:color w:val="000000" w:themeColor="text1"/>
          <w:kern w:val="0"/>
          <w:sz w:val="21"/>
          <w:szCs w:val="21"/>
          <w:lang w:bidi="ar"/>
          <w14:textFill>
            <w14:solidFill>
              <w14:schemeClr w14:val="tx1"/>
            </w14:solidFill>
          </w14:textFill>
        </w:rPr>
        <w:t>：支持用户消除弹窗。</w:t>
      </w:r>
    </w:p>
    <w:p>
      <w:pPr>
        <w:autoSpaceDE w:val="0"/>
        <w:spacing w:line="360" w:lineRule="auto"/>
        <w:rPr>
          <w:rFonts w:ascii="宋体" w:hAnsi="宋体" w:cs="宋体"/>
          <w:color w:val="000000" w:themeColor="text1"/>
          <w:kern w:val="0"/>
          <w:sz w:val="21"/>
          <w:szCs w:val="21"/>
          <w:lang w:bidi="ar"/>
          <w14:textFill>
            <w14:solidFill>
              <w14:schemeClr w14:val="tx1"/>
            </w14:solidFill>
          </w14:textFill>
        </w:rPr>
      </w:pPr>
    </w:p>
    <w:p>
      <w:pPr>
        <w:pStyle w:val="5"/>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交互体验优化</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安卓可视化交互优化</w:t>
      </w:r>
    </w:p>
    <w:p>
      <w:pPr>
        <w:numPr>
          <w:ilvl w:val="0"/>
          <w:numId w:val="48"/>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消息广场--新增消息</w:t>
      </w:r>
      <w:r>
        <w:rPr>
          <w:rFonts w:hint="eastAsia" w:ascii="宋体" w:hAnsi="宋体" w:cs="宋体"/>
          <w:color w:val="000000" w:themeColor="text1"/>
          <w:kern w:val="0"/>
          <w:sz w:val="21"/>
          <w:szCs w:val="21"/>
          <w:lang w:bidi="ar"/>
          <w14:textFill>
            <w14:solidFill>
              <w14:schemeClr w14:val="tx1"/>
            </w14:solidFill>
          </w14:textFill>
        </w:rPr>
        <w:t>;支持用户新增动态消息，并在消息广场展示。</w:t>
      </w:r>
    </w:p>
    <w:p>
      <w:pPr>
        <w:numPr>
          <w:ilvl w:val="0"/>
          <w:numId w:val="48"/>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消息广场--删除消息</w:t>
      </w:r>
      <w:r>
        <w:rPr>
          <w:rFonts w:hint="eastAsia" w:ascii="宋体" w:hAnsi="宋体" w:cs="宋体"/>
          <w:color w:val="000000" w:themeColor="text1"/>
          <w:kern w:val="0"/>
          <w:sz w:val="21"/>
          <w:szCs w:val="21"/>
          <w:lang w:bidi="ar"/>
          <w14:textFill>
            <w14:solidFill>
              <w14:schemeClr w14:val="tx1"/>
            </w14:solidFill>
          </w14:textFill>
        </w:rPr>
        <w:t>：支持用户通过查看消息详情，并在消息广场删除消息。</w:t>
      </w:r>
    </w:p>
    <w:p>
      <w:pPr>
        <w:numPr>
          <w:ilvl w:val="0"/>
          <w:numId w:val="48"/>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应用中心--新增功能</w:t>
      </w:r>
      <w:r>
        <w:rPr>
          <w:rFonts w:hint="eastAsia" w:ascii="宋体" w:hAnsi="宋体" w:cs="宋体"/>
          <w:color w:val="000000" w:themeColor="text1"/>
          <w:kern w:val="0"/>
          <w:sz w:val="21"/>
          <w:szCs w:val="21"/>
          <w:lang w:bidi="ar"/>
          <w14:textFill>
            <w14:solidFill>
              <w14:schemeClr w14:val="tx1"/>
            </w14:solidFill>
          </w14:textFill>
        </w:rPr>
        <w:t>：支持用户在首页快捷应用列表添加功能。</w:t>
      </w:r>
    </w:p>
    <w:p>
      <w:pPr>
        <w:numPr>
          <w:ilvl w:val="255"/>
          <w:numId w:val="0"/>
        </w:numPr>
        <w:autoSpaceDE w:val="0"/>
        <w:spacing w:line="360" w:lineRule="auto"/>
        <w:rPr>
          <w:rFonts w:ascii="宋体" w:hAnsi="宋体" w:cs="宋体"/>
          <w:color w:val="000000" w:themeColor="text1"/>
          <w:kern w:val="0"/>
          <w:sz w:val="21"/>
          <w:szCs w:val="21"/>
          <w14:textFill>
            <w14:solidFill>
              <w14:schemeClr w14:val="tx1"/>
            </w14:solidFill>
          </w14:textFill>
        </w:rPr>
      </w:pP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iOS可视化交互优化</w:t>
      </w:r>
    </w:p>
    <w:p>
      <w:pPr>
        <w:numPr>
          <w:ilvl w:val="0"/>
          <w:numId w:val="49"/>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消息广场--新增消息</w:t>
      </w:r>
      <w:r>
        <w:rPr>
          <w:rFonts w:hint="eastAsia" w:ascii="宋体" w:hAnsi="宋体" w:cs="宋体"/>
          <w:color w:val="000000" w:themeColor="text1"/>
          <w:kern w:val="0"/>
          <w:sz w:val="21"/>
          <w:szCs w:val="21"/>
          <w:lang w:bidi="ar"/>
          <w14:textFill>
            <w14:solidFill>
              <w14:schemeClr w14:val="tx1"/>
            </w14:solidFill>
          </w14:textFill>
        </w:rPr>
        <w:t>：支持用户新增动态消息，并在消息广场展示。</w:t>
      </w:r>
    </w:p>
    <w:p>
      <w:pPr>
        <w:numPr>
          <w:ilvl w:val="0"/>
          <w:numId w:val="49"/>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消息广场--删除消息</w:t>
      </w:r>
      <w:r>
        <w:rPr>
          <w:rFonts w:hint="eastAsia" w:ascii="宋体" w:hAnsi="宋体" w:cs="宋体"/>
          <w:color w:val="000000" w:themeColor="text1"/>
          <w:kern w:val="0"/>
          <w:sz w:val="21"/>
          <w:szCs w:val="21"/>
          <w:lang w:bidi="ar"/>
          <w14:textFill>
            <w14:solidFill>
              <w14:schemeClr w14:val="tx1"/>
            </w14:solidFill>
          </w14:textFill>
        </w:rPr>
        <w:t>：支持用户通过查看消息详情，并在消息广场删除消息。</w:t>
      </w:r>
    </w:p>
    <w:p>
      <w:pPr>
        <w:numPr>
          <w:ilvl w:val="0"/>
          <w:numId w:val="49"/>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应用中心--新增功能</w:t>
      </w:r>
      <w:r>
        <w:rPr>
          <w:rFonts w:hint="eastAsia" w:ascii="宋体" w:hAnsi="宋体" w:cs="宋体"/>
          <w:color w:val="000000" w:themeColor="text1"/>
          <w:kern w:val="0"/>
          <w:sz w:val="21"/>
          <w:szCs w:val="21"/>
          <w:lang w:bidi="ar"/>
          <w14:textFill>
            <w14:solidFill>
              <w14:schemeClr w14:val="tx1"/>
            </w14:solidFill>
          </w14:textFill>
        </w:rPr>
        <w:t>：支持用户在首页快捷应用列表添加功能。</w:t>
      </w:r>
    </w:p>
    <w:p>
      <w:pPr>
        <w:pStyle w:val="2"/>
        <w:spacing w:line="360" w:lineRule="auto"/>
        <w:rPr>
          <w:color w:val="000000" w:themeColor="text1"/>
          <w14:textFill>
            <w14:solidFill>
              <w14:schemeClr w14:val="tx1"/>
            </w14:solidFill>
          </w14:textFill>
        </w:rPr>
      </w:pP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Web可视化交互优化</w:t>
      </w:r>
    </w:p>
    <w:p>
      <w:pPr>
        <w:numPr>
          <w:ilvl w:val="0"/>
          <w:numId w:val="50"/>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系统设置页面——系统设置</w:t>
      </w:r>
      <w:r>
        <w:rPr>
          <w:rFonts w:hint="eastAsia" w:ascii="宋体" w:hAnsi="宋体" w:cs="宋体"/>
          <w:color w:val="000000" w:themeColor="text1"/>
          <w:kern w:val="0"/>
          <w:sz w:val="21"/>
          <w:szCs w:val="21"/>
          <w:lang w:bidi="ar"/>
          <w14:textFill>
            <w14:solidFill>
              <w14:schemeClr w14:val="tx1"/>
            </w14:solidFill>
          </w14:textFill>
        </w:rPr>
        <w:t>：支持系统菜单管理、系统用户管理、系统角色管理、系统应用管理、系统版本管理以及系统第三方应用管理等。</w:t>
      </w:r>
    </w:p>
    <w:p>
      <w:pPr>
        <w:numPr>
          <w:ilvl w:val="0"/>
          <w:numId w:val="50"/>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系统设置页面——切换账号</w:t>
      </w:r>
      <w:r>
        <w:rPr>
          <w:rFonts w:hint="eastAsia" w:ascii="宋体" w:hAnsi="宋体" w:cs="宋体"/>
          <w:color w:val="000000" w:themeColor="text1"/>
          <w:kern w:val="0"/>
          <w:sz w:val="21"/>
          <w:szCs w:val="21"/>
          <w:lang w:bidi="ar"/>
          <w14:textFill>
            <w14:solidFill>
              <w14:schemeClr w14:val="tx1"/>
            </w14:solidFill>
          </w14:textFill>
        </w:rPr>
        <w:t>：支持用户进行账号切换。</w:t>
      </w:r>
    </w:p>
    <w:p>
      <w:pPr>
        <w:numPr>
          <w:ilvl w:val="0"/>
          <w:numId w:val="50"/>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系统设置页面——注销账号</w:t>
      </w:r>
      <w:r>
        <w:rPr>
          <w:rFonts w:hint="eastAsia" w:ascii="宋体" w:hAnsi="宋体" w:cs="宋体"/>
          <w:color w:val="000000" w:themeColor="text1"/>
          <w:kern w:val="0"/>
          <w:sz w:val="21"/>
          <w:szCs w:val="21"/>
          <w:lang w:bidi="ar"/>
          <w14:textFill>
            <w14:solidFill>
              <w14:schemeClr w14:val="tx1"/>
            </w14:solidFill>
          </w14:textFill>
        </w:rPr>
        <w:t>：支持用户注销账号。</w:t>
      </w:r>
    </w:p>
    <w:p>
      <w:pPr>
        <w:numPr>
          <w:ilvl w:val="0"/>
          <w:numId w:val="50"/>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系统设置页面——修改密码</w:t>
      </w:r>
      <w:r>
        <w:rPr>
          <w:rFonts w:hint="eastAsia" w:ascii="宋体" w:hAnsi="宋体" w:cs="宋体"/>
          <w:color w:val="000000" w:themeColor="text1"/>
          <w:kern w:val="0"/>
          <w:sz w:val="21"/>
          <w:szCs w:val="21"/>
          <w:lang w:bidi="ar"/>
          <w14:textFill>
            <w14:solidFill>
              <w14:schemeClr w14:val="tx1"/>
            </w14:solidFill>
          </w14:textFill>
        </w:rPr>
        <w:t>：支持用户修改账号登录密码。</w:t>
      </w:r>
    </w:p>
    <w:p>
      <w:pPr>
        <w:pStyle w:val="2"/>
        <w:spacing w:line="360" w:lineRule="auto"/>
        <w:rPr>
          <w:color w:val="000000" w:themeColor="text1"/>
          <w14:textFill>
            <w14:solidFill>
              <w14:schemeClr w14:val="tx1"/>
            </w14:solidFill>
          </w14:textFill>
        </w:rPr>
      </w:pP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H5可视化交互优化</w:t>
      </w:r>
    </w:p>
    <w:p>
      <w:pPr>
        <w:numPr>
          <w:ilvl w:val="0"/>
          <w:numId w:val="51"/>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消息广场--新增消息</w:t>
      </w:r>
      <w:r>
        <w:rPr>
          <w:rFonts w:hint="eastAsia" w:ascii="宋体" w:hAnsi="宋体" w:cs="宋体"/>
          <w:color w:val="000000" w:themeColor="text1"/>
          <w:kern w:val="0"/>
          <w:sz w:val="21"/>
          <w:szCs w:val="21"/>
          <w:lang w:bidi="ar"/>
          <w14:textFill>
            <w14:solidFill>
              <w14:schemeClr w14:val="tx1"/>
            </w14:solidFill>
          </w14:textFill>
        </w:rPr>
        <w:t>：支持用户新增动态消息，并在消息广场展示。</w:t>
      </w:r>
    </w:p>
    <w:p>
      <w:pPr>
        <w:numPr>
          <w:ilvl w:val="0"/>
          <w:numId w:val="51"/>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消息广场--删除消息</w:t>
      </w:r>
      <w:r>
        <w:rPr>
          <w:rFonts w:hint="eastAsia" w:ascii="宋体" w:hAnsi="宋体" w:cs="宋体"/>
          <w:color w:val="000000" w:themeColor="text1"/>
          <w:kern w:val="0"/>
          <w:sz w:val="21"/>
          <w:szCs w:val="21"/>
          <w:lang w:bidi="ar"/>
          <w14:textFill>
            <w14:solidFill>
              <w14:schemeClr w14:val="tx1"/>
            </w14:solidFill>
          </w14:textFill>
        </w:rPr>
        <w:t>：支持用户通过查看消息详情，并在消息广场删除消息。</w:t>
      </w:r>
    </w:p>
    <w:p>
      <w:pPr>
        <w:numPr>
          <w:ilvl w:val="0"/>
          <w:numId w:val="51"/>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应用中心--新增功能</w:t>
      </w:r>
      <w:r>
        <w:rPr>
          <w:rFonts w:hint="eastAsia" w:ascii="宋体" w:hAnsi="宋体" w:cs="宋体"/>
          <w:color w:val="000000" w:themeColor="text1"/>
          <w:kern w:val="0"/>
          <w:sz w:val="21"/>
          <w:szCs w:val="21"/>
          <w:lang w:bidi="ar"/>
          <w14:textFill>
            <w14:solidFill>
              <w14:schemeClr w14:val="tx1"/>
            </w14:solidFill>
          </w14:textFill>
        </w:rPr>
        <w:t>：支持用户在首页快捷应用列表添加功能。</w:t>
      </w:r>
    </w:p>
    <w:p>
      <w:pPr>
        <w:pStyle w:val="2"/>
        <w:spacing w:line="360" w:lineRule="auto"/>
        <w:rPr>
          <w:color w:val="000000" w:themeColor="text1"/>
          <w14:textFill>
            <w14:solidFill>
              <w14:schemeClr w14:val="tx1"/>
            </w14:solidFill>
          </w14:textFill>
        </w:rPr>
      </w:pPr>
    </w:p>
    <w:p>
      <w:pPr>
        <w:pStyle w:val="5"/>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组件能力优化</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安卓组件优化</w:t>
      </w:r>
    </w:p>
    <w:p>
      <w:pPr>
        <w:numPr>
          <w:ilvl w:val="0"/>
          <w:numId w:val="5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安卓人员选取通用组件——按组织架构选择</w:t>
      </w:r>
      <w:r>
        <w:rPr>
          <w:rFonts w:hint="eastAsia" w:ascii="宋体" w:hAnsi="宋体" w:cs="宋体"/>
          <w:color w:val="000000" w:themeColor="text1"/>
          <w:kern w:val="0"/>
          <w:sz w:val="21"/>
          <w:szCs w:val="21"/>
          <w:lang w:bidi="ar"/>
          <w14:textFill>
            <w14:solidFill>
              <w14:schemeClr w14:val="tx1"/>
            </w14:solidFill>
          </w14:textFill>
        </w:rPr>
        <w:t>：支持用户按组织架构选择人员发送打卡任务。</w:t>
      </w:r>
    </w:p>
    <w:p>
      <w:pPr>
        <w:numPr>
          <w:ilvl w:val="0"/>
          <w:numId w:val="5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安卓人员选取通用组件——按角色选取</w:t>
      </w:r>
      <w:r>
        <w:rPr>
          <w:rFonts w:hint="eastAsia" w:ascii="宋体" w:hAnsi="宋体" w:cs="宋体"/>
          <w:color w:val="000000" w:themeColor="text1"/>
          <w:kern w:val="0"/>
          <w:sz w:val="21"/>
          <w:szCs w:val="21"/>
          <w:lang w:bidi="ar"/>
          <w14:textFill>
            <w14:solidFill>
              <w14:schemeClr w14:val="tx1"/>
            </w14:solidFill>
          </w14:textFill>
        </w:rPr>
        <w:t>：支持用户按角色选择人员发送请假申请。</w:t>
      </w:r>
    </w:p>
    <w:p>
      <w:pPr>
        <w:numPr>
          <w:ilvl w:val="0"/>
          <w:numId w:val="5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安卓人员选取通用组件——按姓名选取</w:t>
      </w:r>
      <w:r>
        <w:rPr>
          <w:rFonts w:hint="eastAsia" w:ascii="宋体" w:hAnsi="宋体" w:cs="宋体"/>
          <w:color w:val="000000" w:themeColor="text1"/>
          <w:kern w:val="0"/>
          <w:sz w:val="21"/>
          <w:szCs w:val="21"/>
          <w:lang w:bidi="ar"/>
          <w14:textFill>
            <w14:solidFill>
              <w14:schemeClr w14:val="tx1"/>
            </w14:solidFill>
          </w14:textFill>
        </w:rPr>
        <w:t>：支持用户通过姓名选择人员发送学生评价。</w:t>
      </w:r>
    </w:p>
    <w:p>
      <w:pPr>
        <w:numPr>
          <w:ilvl w:val="0"/>
          <w:numId w:val="5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安卓人员选取通用组件——按性别选取</w:t>
      </w:r>
      <w:r>
        <w:rPr>
          <w:rFonts w:hint="eastAsia" w:ascii="宋体" w:hAnsi="宋体" w:cs="宋体"/>
          <w:color w:val="000000" w:themeColor="text1"/>
          <w:kern w:val="0"/>
          <w:sz w:val="21"/>
          <w:szCs w:val="21"/>
          <w:lang w:bidi="ar"/>
          <w14:textFill>
            <w14:solidFill>
              <w14:schemeClr w14:val="tx1"/>
            </w14:solidFill>
          </w14:textFill>
        </w:rPr>
        <w:t>：支持用户按性别选择人员发送精彩抓拍。</w:t>
      </w:r>
    </w:p>
    <w:p>
      <w:pPr>
        <w:numPr>
          <w:ilvl w:val="0"/>
          <w:numId w:val="5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安卓人员选取通用组件——按民族选取</w:t>
      </w:r>
      <w:r>
        <w:rPr>
          <w:rFonts w:hint="eastAsia" w:ascii="宋体" w:hAnsi="宋体" w:cs="宋体"/>
          <w:color w:val="000000" w:themeColor="text1"/>
          <w:kern w:val="0"/>
          <w:sz w:val="21"/>
          <w:szCs w:val="21"/>
          <w:lang w:bidi="ar"/>
          <w14:textFill>
            <w14:solidFill>
              <w14:schemeClr w14:val="tx1"/>
            </w14:solidFill>
          </w14:textFill>
        </w:rPr>
        <w:t>：支持用户按照民族选择人员发送通知。</w:t>
      </w:r>
    </w:p>
    <w:p>
      <w:pPr>
        <w:numPr>
          <w:ilvl w:val="0"/>
          <w:numId w:val="5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安卓人员选取通用组件——按手机号选取</w:t>
      </w:r>
      <w:r>
        <w:rPr>
          <w:rFonts w:hint="eastAsia" w:ascii="宋体" w:hAnsi="宋体" w:cs="宋体"/>
          <w:color w:val="000000" w:themeColor="text1"/>
          <w:kern w:val="0"/>
          <w:sz w:val="21"/>
          <w:szCs w:val="21"/>
          <w:lang w:bidi="ar"/>
          <w14:textFill>
            <w14:solidFill>
              <w14:schemeClr w14:val="tx1"/>
            </w14:solidFill>
          </w14:textFill>
        </w:rPr>
        <w:t>：支持用户按照手机号选择人员发送通知。</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iOS组件优化</w:t>
      </w:r>
    </w:p>
    <w:p>
      <w:pPr>
        <w:numPr>
          <w:ilvl w:val="0"/>
          <w:numId w:val="53"/>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iOS人员选取通用组件——按组织架构选择</w:t>
      </w:r>
      <w:r>
        <w:rPr>
          <w:rFonts w:hint="eastAsia" w:ascii="宋体" w:hAnsi="宋体" w:cs="宋体"/>
          <w:color w:val="000000" w:themeColor="text1"/>
          <w:kern w:val="0"/>
          <w:sz w:val="21"/>
          <w:szCs w:val="21"/>
          <w:lang w:bidi="ar"/>
          <w14:textFill>
            <w14:solidFill>
              <w14:schemeClr w14:val="tx1"/>
            </w14:solidFill>
          </w14:textFill>
        </w:rPr>
        <w:t>：支持用户按组织架构选择人员发送打卡任务。</w:t>
      </w:r>
    </w:p>
    <w:p>
      <w:pPr>
        <w:numPr>
          <w:ilvl w:val="0"/>
          <w:numId w:val="53"/>
        </w:numPr>
        <w:autoSpaceDE w:val="0"/>
        <w:spacing w:line="360" w:lineRule="auto"/>
        <w:rPr>
          <w:rFonts w:ascii="宋体" w:hAnsi="宋体" w:cs="宋体"/>
          <w:b/>
          <w:color w:val="000000" w:themeColor="text1"/>
          <w:kern w:val="0"/>
          <w:sz w:val="21"/>
          <w:szCs w:val="21"/>
          <w:lang w:bidi="ar"/>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iOS人员选取通用组件——按角色选取：</w:t>
      </w:r>
      <w:r>
        <w:rPr>
          <w:rFonts w:hint="eastAsia" w:ascii="宋体" w:hAnsi="宋体" w:cs="宋体"/>
          <w:bCs/>
          <w:color w:val="000000" w:themeColor="text1"/>
          <w:kern w:val="0"/>
          <w:sz w:val="21"/>
          <w:szCs w:val="21"/>
          <w:lang w:bidi="ar"/>
          <w14:textFill>
            <w14:solidFill>
              <w14:schemeClr w14:val="tx1"/>
            </w14:solidFill>
          </w14:textFill>
        </w:rPr>
        <w:t>支持用户按角色选择人员发送请假申请</w:t>
      </w:r>
      <w:r>
        <w:rPr>
          <w:rFonts w:hint="eastAsia" w:ascii="宋体" w:hAnsi="宋体" w:cs="宋体"/>
          <w:b/>
          <w:color w:val="000000" w:themeColor="text1"/>
          <w:kern w:val="0"/>
          <w:sz w:val="21"/>
          <w:szCs w:val="21"/>
          <w:lang w:bidi="ar"/>
          <w14:textFill>
            <w14:solidFill>
              <w14:schemeClr w14:val="tx1"/>
            </w14:solidFill>
          </w14:textFill>
        </w:rPr>
        <w:t>。</w:t>
      </w:r>
    </w:p>
    <w:p>
      <w:pPr>
        <w:numPr>
          <w:ilvl w:val="0"/>
          <w:numId w:val="53"/>
        </w:numPr>
        <w:autoSpaceDE w:val="0"/>
        <w:spacing w:line="360" w:lineRule="auto"/>
        <w:rPr>
          <w:rFonts w:ascii="宋体" w:hAnsi="宋体" w:cs="宋体"/>
          <w:b/>
          <w:color w:val="000000" w:themeColor="text1"/>
          <w:kern w:val="0"/>
          <w:sz w:val="21"/>
          <w:szCs w:val="21"/>
          <w:lang w:bidi="ar"/>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iOS人员选取通用组件——按姓名选取：</w:t>
      </w:r>
      <w:r>
        <w:rPr>
          <w:rFonts w:hint="eastAsia" w:ascii="宋体" w:hAnsi="宋体" w:cs="宋体"/>
          <w:bCs/>
          <w:color w:val="000000" w:themeColor="text1"/>
          <w:kern w:val="0"/>
          <w:sz w:val="21"/>
          <w:szCs w:val="21"/>
          <w:lang w:bidi="ar"/>
          <w14:textFill>
            <w14:solidFill>
              <w14:schemeClr w14:val="tx1"/>
            </w14:solidFill>
          </w14:textFill>
        </w:rPr>
        <w:t>支持用户通过姓名选择人员发送学生评价</w:t>
      </w:r>
      <w:r>
        <w:rPr>
          <w:rFonts w:hint="eastAsia" w:ascii="宋体" w:hAnsi="宋体" w:cs="宋体"/>
          <w:b/>
          <w:color w:val="000000" w:themeColor="text1"/>
          <w:kern w:val="0"/>
          <w:sz w:val="21"/>
          <w:szCs w:val="21"/>
          <w:lang w:bidi="ar"/>
          <w14:textFill>
            <w14:solidFill>
              <w14:schemeClr w14:val="tx1"/>
            </w14:solidFill>
          </w14:textFill>
        </w:rPr>
        <w:t>。</w:t>
      </w:r>
    </w:p>
    <w:p>
      <w:pPr>
        <w:numPr>
          <w:ilvl w:val="0"/>
          <w:numId w:val="53"/>
        </w:numPr>
        <w:autoSpaceDE w:val="0"/>
        <w:spacing w:line="360" w:lineRule="auto"/>
        <w:rPr>
          <w:rFonts w:ascii="宋体" w:hAnsi="宋体" w:cs="宋体"/>
          <w:b/>
          <w:color w:val="000000" w:themeColor="text1"/>
          <w:kern w:val="0"/>
          <w:sz w:val="21"/>
          <w:szCs w:val="21"/>
          <w:lang w:bidi="ar"/>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iOS人员选取通用组件——按性别选取：</w:t>
      </w:r>
      <w:r>
        <w:rPr>
          <w:rFonts w:hint="eastAsia" w:ascii="宋体" w:hAnsi="宋体" w:cs="宋体"/>
          <w:color w:val="000000" w:themeColor="text1"/>
          <w:kern w:val="0"/>
          <w:sz w:val="21"/>
          <w:szCs w:val="21"/>
          <w:lang w:bidi="ar"/>
          <w14:textFill>
            <w14:solidFill>
              <w14:schemeClr w14:val="tx1"/>
            </w14:solidFill>
          </w14:textFill>
        </w:rPr>
        <w:t>支持用户按性别选择人员发送精彩抓拍。</w:t>
      </w:r>
    </w:p>
    <w:p>
      <w:pPr>
        <w:numPr>
          <w:ilvl w:val="0"/>
          <w:numId w:val="53"/>
        </w:numPr>
        <w:autoSpaceDE w:val="0"/>
        <w:spacing w:line="360" w:lineRule="auto"/>
        <w:rPr>
          <w:rFonts w:ascii="宋体" w:hAnsi="宋体" w:cs="宋体"/>
          <w:b/>
          <w:color w:val="000000" w:themeColor="text1"/>
          <w:kern w:val="0"/>
          <w:sz w:val="21"/>
          <w:szCs w:val="21"/>
          <w:lang w:bidi="ar"/>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iOS人员选取通用组件——按民族选取：</w:t>
      </w:r>
      <w:r>
        <w:rPr>
          <w:rFonts w:hint="eastAsia" w:ascii="宋体" w:hAnsi="宋体" w:cs="宋体"/>
          <w:color w:val="000000" w:themeColor="text1"/>
          <w:kern w:val="0"/>
          <w:sz w:val="21"/>
          <w:szCs w:val="21"/>
          <w:lang w:bidi="ar"/>
          <w14:textFill>
            <w14:solidFill>
              <w14:schemeClr w14:val="tx1"/>
            </w14:solidFill>
          </w14:textFill>
        </w:rPr>
        <w:t>支持用户按照民族选择人员发送通知</w:t>
      </w:r>
      <w:r>
        <w:rPr>
          <w:rFonts w:hint="eastAsia" w:ascii="宋体" w:hAnsi="宋体" w:cs="宋体"/>
          <w:b/>
          <w:color w:val="000000" w:themeColor="text1"/>
          <w:kern w:val="0"/>
          <w:sz w:val="21"/>
          <w:szCs w:val="21"/>
          <w:lang w:bidi="ar"/>
          <w14:textFill>
            <w14:solidFill>
              <w14:schemeClr w14:val="tx1"/>
            </w14:solidFill>
          </w14:textFill>
        </w:rPr>
        <w:t>。</w:t>
      </w:r>
    </w:p>
    <w:p>
      <w:pPr>
        <w:numPr>
          <w:ilvl w:val="0"/>
          <w:numId w:val="53"/>
        </w:numPr>
        <w:autoSpaceDE w:val="0"/>
        <w:spacing w:line="360" w:lineRule="auto"/>
        <w:rPr>
          <w:rFonts w:ascii="宋体" w:hAnsi="宋体" w:cs="宋体"/>
          <w:b/>
          <w:color w:val="000000" w:themeColor="text1"/>
          <w:kern w:val="0"/>
          <w:sz w:val="21"/>
          <w:szCs w:val="21"/>
          <w:lang w:bidi="ar"/>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iOS人员选取通用组件——按手机号选取：</w:t>
      </w:r>
      <w:r>
        <w:rPr>
          <w:rFonts w:hint="eastAsia" w:ascii="宋体" w:hAnsi="宋体" w:cs="宋体"/>
          <w:color w:val="000000" w:themeColor="text1"/>
          <w:kern w:val="0"/>
          <w:sz w:val="21"/>
          <w:szCs w:val="21"/>
          <w:lang w:bidi="ar"/>
          <w14:textFill>
            <w14:solidFill>
              <w14:schemeClr w14:val="tx1"/>
            </w14:solidFill>
          </w14:textFill>
        </w:rPr>
        <w:t>支持用户按照手机号选择人员发送通知</w:t>
      </w:r>
      <w:r>
        <w:rPr>
          <w:rFonts w:hint="eastAsia" w:ascii="宋体" w:hAnsi="宋体" w:cs="宋体"/>
          <w:b/>
          <w:color w:val="000000" w:themeColor="text1"/>
          <w:kern w:val="0"/>
          <w:sz w:val="21"/>
          <w:szCs w:val="21"/>
          <w:lang w:bidi="ar"/>
          <w14:textFill>
            <w14:solidFill>
              <w14:schemeClr w14:val="tx1"/>
            </w14:solidFill>
          </w14:textFill>
        </w:rPr>
        <w:t>。</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Web组件优化</w:t>
      </w:r>
    </w:p>
    <w:p>
      <w:pPr>
        <w:numPr>
          <w:ilvl w:val="0"/>
          <w:numId w:val="5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Web人员选取通用组件——按组织架构选择</w:t>
      </w:r>
      <w:r>
        <w:rPr>
          <w:rFonts w:hint="eastAsia" w:ascii="宋体" w:hAnsi="宋体" w:cs="宋体"/>
          <w:color w:val="000000" w:themeColor="text1"/>
          <w:kern w:val="0"/>
          <w:sz w:val="21"/>
          <w:szCs w:val="21"/>
          <w:lang w:bidi="ar"/>
          <w14:textFill>
            <w14:solidFill>
              <w14:schemeClr w14:val="tx1"/>
            </w14:solidFill>
          </w14:textFill>
        </w:rPr>
        <w:t>：支持用户按组织架构选择人员发送打卡任务。</w:t>
      </w:r>
    </w:p>
    <w:p>
      <w:pPr>
        <w:numPr>
          <w:ilvl w:val="0"/>
          <w:numId w:val="5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Web人员选取通用组件——按角色选取</w:t>
      </w:r>
      <w:r>
        <w:rPr>
          <w:rFonts w:hint="eastAsia" w:ascii="宋体" w:hAnsi="宋体" w:cs="宋体"/>
          <w:color w:val="000000" w:themeColor="text1"/>
          <w:kern w:val="0"/>
          <w:sz w:val="21"/>
          <w:szCs w:val="21"/>
          <w:lang w:bidi="ar"/>
          <w14:textFill>
            <w14:solidFill>
              <w14:schemeClr w14:val="tx1"/>
            </w14:solidFill>
          </w14:textFill>
        </w:rPr>
        <w:t>：支持用户按角色选择人员发送请假申请。</w:t>
      </w:r>
    </w:p>
    <w:p>
      <w:pPr>
        <w:numPr>
          <w:ilvl w:val="0"/>
          <w:numId w:val="5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Web人员选取通用组件——按姓名选取</w:t>
      </w:r>
      <w:r>
        <w:rPr>
          <w:rFonts w:hint="eastAsia" w:ascii="宋体" w:hAnsi="宋体" w:cs="宋体"/>
          <w:color w:val="000000" w:themeColor="text1"/>
          <w:kern w:val="0"/>
          <w:sz w:val="21"/>
          <w:szCs w:val="21"/>
          <w:lang w:bidi="ar"/>
          <w14:textFill>
            <w14:solidFill>
              <w14:schemeClr w14:val="tx1"/>
            </w14:solidFill>
          </w14:textFill>
        </w:rPr>
        <w:t>：支持用户通过姓名选择人员发送学生评价。</w:t>
      </w:r>
    </w:p>
    <w:p>
      <w:pPr>
        <w:numPr>
          <w:ilvl w:val="0"/>
          <w:numId w:val="5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Web人员选取通用组件——按性别选取</w:t>
      </w:r>
      <w:r>
        <w:rPr>
          <w:rFonts w:hint="eastAsia" w:ascii="宋体" w:hAnsi="宋体" w:cs="宋体"/>
          <w:color w:val="000000" w:themeColor="text1"/>
          <w:kern w:val="0"/>
          <w:sz w:val="21"/>
          <w:szCs w:val="21"/>
          <w:lang w:bidi="ar"/>
          <w14:textFill>
            <w14:solidFill>
              <w14:schemeClr w14:val="tx1"/>
            </w14:solidFill>
          </w14:textFill>
        </w:rPr>
        <w:t>：支持用户按性别选择人员发送精彩抓拍。</w:t>
      </w:r>
    </w:p>
    <w:p>
      <w:pPr>
        <w:numPr>
          <w:ilvl w:val="0"/>
          <w:numId w:val="5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Web人员选取通用组件——按民族选取</w:t>
      </w:r>
      <w:r>
        <w:rPr>
          <w:rFonts w:hint="eastAsia" w:ascii="宋体" w:hAnsi="宋体" w:cs="宋体"/>
          <w:color w:val="000000" w:themeColor="text1"/>
          <w:kern w:val="0"/>
          <w:sz w:val="21"/>
          <w:szCs w:val="21"/>
          <w:lang w:bidi="ar"/>
          <w14:textFill>
            <w14:solidFill>
              <w14:schemeClr w14:val="tx1"/>
            </w14:solidFill>
          </w14:textFill>
        </w:rPr>
        <w:t>：支持用户按照民族选择人员发送通知。</w:t>
      </w:r>
    </w:p>
    <w:p>
      <w:pPr>
        <w:numPr>
          <w:ilvl w:val="0"/>
          <w:numId w:val="5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Web人员选取通用组件——按手机号选取</w:t>
      </w:r>
      <w:r>
        <w:rPr>
          <w:rFonts w:hint="eastAsia" w:ascii="宋体" w:hAnsi="宋体" w:cs="宋体"/>
          <w:color w:val="000000" w:themeColor="text1"/>
          <w:kern w:val="0"/>
          <w:sz w:val="21"/>
          <w:szCs w:val="21"/>
          <w:lang w:bidi="ar"/>
          <w14:textFill>
            <w14:solidFill>
              <w14:schemeClr w14:val="tx1"/>
            </w14:solidFill>
          </w14:textFill>
        </w:rPr>
        <w:t>：支持用户按照手机号选择人员发送通知。</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H5组件优化</w:t>
      </w:r>
    </w:p>
    <w:p>
      <w:pPr>
        <w:numPr>
          <w:ilvl w:val="0"/>
          <w:numId w:val="55"/>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H5</w:t>
      </w:r>
      <w:r>
        <w:rPr>
          <w:rFonts w:hint="eastAsia" w:ascii="宋体" w:hAnsi="宋体" w:cs="宋体"/>
          <w:b/>
          <w:color w:val="000000" w:themeColor="text1"/>
          <w:kern w:val="0"/>
          <w:sz w:val="21"/>
          <w:szCs w:val="21"/>
          <w:lang w:bidi="ar"/>
          <w14:textFill>
            <w14:solidFill>
              <w14:schemeClr w14:val="tx1"/>
            </w14:solidFill>
          </w14:textFill>
        </w:rPr>
        <w:t>人员选取通用组件——按组织架构选择</w:t>
      </w:r>
      <w:r>
        <w:rPr>
          <w:rFonts w:hint="eastAsia" w:ascii="宋体" w:hAnsi="宋体" w:cs="宋体"/>
          <w:color w:val="000000" w:themeColor="text1"/>
          <w:kern w:val="0"/>
          <w:sz w:val="21"/>
          <w:szCs w:val="21"/>
          <w:lang w:bidi="ar"/>
          <w14:textFill>
            <w14:solidFill>
              <w14:schemeClr w14:val="tx1"/>
            </w14:solidFill>
          </w14:textFill>
        </w:rPr>
        <w:t>：支持用户按组织架构选择人员发送打卡任务。</w:t>
      </w:r>
    </w:p>
    <w:p>
      <w:pPr>
        <w:numPr>
          <w:ilvl w:val="0"/>
          <w:numId w:val="55"/>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H5</w:t>
      </w:r>
      <w:r>
        <w:rPr>
          <w:rFonts w:hint="eastAsia" w:ascii="宋体" w:hAnsi="宋体" w:cs="宋体"/>
          <w:b/>
          <w:color w:val="000000" w:themeColor="text1"/>
          <w:kern w:val="0"/>
          <w:sz w:val="21"/>
          <w:szCs w:val="21"/>
          <w:lang w:bidi="ar"/>
          <w14:textFill>
            <w14:solidFill>
              <w14:schemeClr w14:val="tx1"/>
            </w14:solidFill>
          </w14:textFill>
        </w:rPr>
        <w:t>人员选取通用组件——按角色选取</w:t>
      </w:r>
      <w:r>
        <w:rPr>
          <w:rFonts w:hint="eastAsia" w:ascii="宋体" w:hAnsi="宋体" w:cs="宋体"/>
          <w:color w:val="000000" w:themeColor="text1"/>
          <w:kern w:val="0"/>
          <w:sz w:val="21"/>
          <w:szCs w:val="21"/>
          <w:lang w:bidi="ar"/>
          <w14:textFill>
            <w14:solidFill>
              <w14:schemeClr w14:val="tx1"/>
            </w14:solidFill>
          </w14:textFill>
        </w:rPr>
        <w:t>：支持用户按角色选择人员发送请假申请。</w:t>
      </w:r>
    </w:p>
    <w:p>
      <w:pPr>
        <w:numPr>
          <w:ilvl w:val="0"/>
          <w:numId w:val="55"/>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H5</w:t>
      </w:r>
      <w:r>
        <w:rPr>
          <w:rFonts w:hint="eastAsia" w:ascii="宋体" w:hAnsi="宋体" w:cs="宋体"/>
          <w:b/>
          <w:color w:val="000000" w:themeColor="text1"/>
          <w:kern w:val="0"/>
          <w:sz w:val="21"/>
          <w:szCs w:val="21"/>
          <w:lang w:bidi="ar"/>
          <w14:textFill>
            <w14:solidFill>
              <w14:schemeClr w14:val="tx1"/>
            </w14:solidFill>
          </w14:textFill>
        </w:rPr>
        <w:t>人员选取通用组件——按姓名选取</w:t>
      </w:r>
      <w:r>
        <w:rPr>
          <w:rFonts w:hint="eastAsia" w:ascii="宋体" w:hAnsi="宋体" w:cs="宋体"/>
          <w:color w:val="000000" w:themeColor="text1"/>
          <w:kern w:val="0"/>
          <w:sz w:val="21"/>
          <w:szCs w:val="21"/>
          <w:lang w:bidi="ar"/>
          <w14:textFill>
            <w14:solidFill>
              <w14:schemeClr w14:val="tx1"/>
            </w14:solidFill>
          </w14:textFill>
        </w:rPr>
        <w:t>：支持用户通过姓名选择人员发送学生评价。</w:t>
      </w:r>
    </w:p>
    <w:p>
      <w:pPr>
        <w:numPr>
          <w:ilvl w:val="0"/>
          <w:numId w:val="55"/>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H5</w:t>
      </w:r>
      <w:r>
        <w:rPr>
          <w:rFonts w:hint="eastAsia" w:ascii="宋体" w:hAnsi="宋体" w:cs="宋体"/>
          <w:b/>
          <w:color w:val="000000" w:themeColor="text1"/>
          <w:kern w:val="0"/>
          <w:sz w:val="21"/>
          <w:szCs w:val="21"/>
          <w:lang w:bidi="ar"/>
          <w14:textFill>
            <w14:solidFill>
              <w14:schemeClr w14:val="tx1"/>
            </w14:solidFill>
          </w14:textFill>
        </w:rPr>
        <w:t>人员选取通用组件——按性别选取</w:t>
      </w:r>
      <w:r>
        <w:rPr>
          <w:rFonts w:hint="eastAsia" w:ascii="宋体" w:hAnsi="宋体" w:cs="宋体"/>
          <w:color w:val="000000" w:themeColor="text1"/>
          <w:kern w:val="0"/>
          <w:sz w:val="21"/>
          <w:szCs w:val="21"/>
          <w:lang w:bidi="ar"/>
          <w14:textFill>
            <w14:solidFill>
              <w14:schemeClr w14:val="tx1"/>
            </w14:solidFill>
          </w14:textFill>
        </w:rPr>
        <w:t>：支持用户按性别选择人员发送精彩抓拍。</w:t>
      </w:r>
    </w:p>
    <w:p>
      <w:pPr>
        <w:numPr>
          <w:ilvl w:val="0"/>
          <w:numId w:val="55"/>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H5</w:t>
      </w:r>
      <w:r>
        <w:rPr>
          <w:rFonts w:hint="eastAsia" w:ascii="宋体" w:hAnsi="宋体" w:cs="宋体"/>
          <w:b/>
          <w:color w:val="000000" w:themeColor="text1"/>
          <w:kern w:val="0"/>
          <w:sz w:val="21"/>
          <w:szCs w:val="21"/>
          <w:lang w:bidi="ar"/>
          <w14:textFill>
            <w14:solidFill>
              <w14:schemeClr w14:val="tx1"/>
            </w14:solidFill>
          </w14:textFill>
        </w:rPr>
        <w:t>人员选取通用组件——按民族选取</w:t>
      </w:r>
      <w:r>
        <w:rPr>
          <w:rFonts w:hint="eastAsia" w:ascii="宋体" w:hAnsi="宋体" w:cs="宋体"/>
          <w:color w:val="000000" w:themeColor="text1"/>
          <w:kern w:val="0"/>
          <w:sz w:val="21"/>
          <w:szCs w:val="21"/>
          <w:lang w:bidi="ar"/>
          <w14:textFill>
            <w14:solidFill>
              <w14:schemeClr w14:val="tx1"/>
            </w14:solidFill>
          </w14:textFill>
        </w:rPr>
        <w:t>：支持用户按照民族选择人员发送通知。</w:t>
      </w:r>
    </w:p>
    <w:p>
      <w:pPr>
        <w:numPr>
          <w:ilvl w:val="0"/>
          <w:numId w:val="55"/>
        </w:numPr>
        <w:autoSpaceDE w:val="0"/>
        <w:spacing w:line="360" w:lineRule="auto"/>
        <w:rPr>
          <w:color w:val="000000" w:themeColor="text1"/>
          <w14:textFill>
            <w14:solidFill>
              <w14:schemeClr w14:val="tx1"/>
            </w14:solidFill>
          </w14:textFill>
        </w:rPr>
      </w:pPr>
      <w:r>
        <w:rPr>
          <w:rFonts w:hint="eastAsia" w:ascii="宋体" w:hAnsi="宋体" w:cs="宋体"/>
          <w:b/>
          <w:color w:val="000000" w:themeColor="text1"/>
          <w:sz w:val="21"/>
          <w:szCs w:val="21"/>
          <w:lang w:bidi="ar"/>
          <w14:textFill>
            <w14:solidFill>
              <w14:schemeClr w14:val="tx1"/>
            </w14:solidFill>
          </w14:textFill>
        </w:rPr>
        <w:t>H5</w:t>
      </w:r>
      <w:r>
        <w:rPr>
          <w:rFonts w:hint="eastAsia" w:ascii="宋体" w:hAnsi="宋体" w:cs="宋体"/>
          <w:b/>
          <w:color w:val="000000" w:themeColor="text1"/>
          <w:kern w:val="0"/>
          <w:sz w:val="21"/>
          <w:szCs w:val="21"/>
          <w:lang w:bidi="ar"/>
          <w14:textFill>
            <w14:solidFill>
              <w14:schemeClr w14:val="tx1"/>
            </w14:solidFill>
          </w14:textFill>
        </w:rPr>
        <w:t>人员选取通用组件——按手机号选取</w:t>
      </w:r>
      <w:r>
        <w:rPr>
          <w:rFonts w:hint="eastAsia" w:ascii="宋体" w:hAnsi="宋体" w:cs="宋体"/>
          <w:color w:val="000000" w:themeColor="text1"/>
          <w:kern w:val="0"/>
          <w:sz w:val="21"/>
          <w:szCs w:val="21"/>
          <w:lang w:bidi="ar"/>
          <w14:textFill>
            <w14:solidFill>
              <w14:schemeClr w14:val="tx1"/>
            </w14:solidFill>
          </w14:textFill>
        </w:rPr>
        <w:t>：支持用户按照手机号选择人员发送通知。</w:t>
      </w:r>
    </w:p>
    <w:p>
      <w:pPr>
        <w:pStyle w:val="4"/>
        <w:spacing w:line="360" w:lineRule="auto"/>
        <w:rPr>
          <w:rFonts w:ascii="宋体" w:hAnsi="宋体"/>
          <w:color w:val="000000" w:themeColor="text1"/>
          <w:sz w:val="32"/>
          <w:szCs w:val="22"/>
          <w14:textFill>
            <w14:solidFill>
              <w14:schemeClr w14:val="tx1"/>
            </w14:solidFill>
          </w14:textFill>
        </w:rPr>
      </w:pPr>
      <w:r>
        <w:rPr>
          <w:rFonts w:hint="eastAsia" w:ascii="宋体" w:hAnsi="宋体"/>
          <w:color w:val="000000" w:themeColor="text1"/>
          <w:szCs w:val="24"/>
          <w:lang w:val="en-US" w:eastAsia="zh-CN"/>
          <w14:textFill>
            <w14:solidFill>
              <w14:schemeClr w14:val="tx1"/>
            </w14:solidFill>
          </w14:textFill>
        </w:rPr>
        <w:t>系统</w:t>
      </w:r>
      <w:r>
        <w:rPr>
          <w:rFonts w:ascii="宋体" w:hAnsi="宋体"/>
          <w:color w:val="000000" w:themeColor="text1"/>
          <w:szCs w:val="24"/>
          <w:lang w:eastAsia="zh-CN"/>
          <w14:textFill>
            <w14:solidFill>
              <w14:schemeClr w14:val="tx1"/>
            </w14:solidFill>
          </w14:textFill>
        </w:rPr>
        <w:t>性能要求</w:t>
      </w:r>
      <w:r>
        <w:rPr>
          <w:rFonts w:ascii="宋体" w:hAnsi="宋体"/>
          <w:color w:val="000000" w:themeColor="text1"/>
          <w:szCs w:val="24"/>
          <w:lang w:val="en-US" w:eastAsia="zh-CN"/>
          <w14:textFill>
            <w14:solidFill>
              <w14:schemeClr w14:val="tx1"/>
            </w14:solidFill>
          </w14:textFill>
        </w:rPr>
        <w:t xml:space="preserve"> </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前端即时性达标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指标定义：在产品需求标准环境下，用户访问产品页（WEB端、App端、H5端），进入首页、栏目页或者详情页，到页面绘制加载完成的时间。 </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指标标准：达标值3秒，挑战值2秒。</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指标算法：选取同一网页在同一网络环境下打开时延的测试数据100个，求取平均网页打开时延数据。</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评估途径：根据指标定义进行人工抽查及统计。</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申请发送时延</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指标定义：在产品需求标准环境下，从客户端提交申请时间起，到管理员收到提示的时长。</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指标标准：不长于1分钟。</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指标算法：申请发送时延=收到提示时间点-提交申请时间点。</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网页打开成功率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指标定义：在产品需求标准环境下，指定时间完成页面加载的次数，占总访问次数的比例。用户发起页面访问请求，在指定时间内完成页面加载即为网页打开成功。</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指标标准：测试次数不小于100次，网页打开成功率不低于99%。</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指标算法：对每个核心网页，计算网页打开成功率=（网页打开成功次数/总访问次数）×100%，再对核心网页的网页打开成功率值求平均得到。</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后端压力测试达标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指标定义：在产品需求标准环境下，接口平均响应时间、成功率及服务器资源占用情况。 </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指标标准：达标值响应时间2秒、成功率99%、服务器CPU与内存资源消耗均小于80%。挑战值响应时间1秒、成功率100%、服务器CPU与内存资源消耗均小于80%。</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指标算法：在需求规定的并发请求下，统计接口的平均响应时间、成功率、资源消耗。</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评估途径：根据指标定义进行人工抽查及系统统计。</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上传成功率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指标定义：在产品需求标准环境下，统计周期内，文本、图片、视频等上传成功的次数在总上传次数的占比。</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指标标准：测试次数不小于100次，上传成功率不低于95%。</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指标算法：上传成功率=（上传成功次数/上传总次数）×100%。</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客户端登录成功率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指标定义：在产品需求标准环境下，用户发起客户端登录请求，账号密码正确的前提下，成功登录的次数占比。</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指标标准：测试次数不小于100次，客户端登录成功率不低于99%。</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指标算法：客户端登录成功率=登录成功次数/总登录次数×100%。</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4"/>
        <w:spacing w:line="360" w:lineRule="auto"/>
        <w:rPr>
          <w:rFonts w:ascii="宋体" w:hAnsi="宋体"/>
          <w:color w:val="000000" w:themeColor="text1"/>
          <w:szCs w:val="24"/>
          <w:lang w:eastAsia="zh-CN"/>
          <w14:textFill>
            <w14:solidFill>
              <w14:schemeClr w14:val="tx1"/>
            </w14:solidFill>
          </w14:textFill>
        </w:rPr>
      </w:pPr>
      <w:r>
        <w:rPr>
          <w:rFonts w:ascii="宋体" w:hAnsi="宋体"/>
          <w:color w:val="000000" w:themeColor="text1"/>
          <w:szCs w:val="24"/>
          <w:lang w:eastAsia="zh-CN"/>
          <w14:textFill>
            <w14:solidFill>
              <w14:schemeClr w14:val="tx1"/>
            </w14:solidFill>
          </w14:textFill>
        </w:rPr>
        <w:t>系统安全要求</w:t>
      </w:r>
      <w:r>
        <w:rPr>
          <w:rFonts w:ascii="宋体" w:hAnsi="宋体"/>
          <w:color w:val="000000" w:themeColor="text1"/>
          <w:szCs w:val="24"/>
          <w:lang w:val="en-US" w:eastAsia="zh-CN"/>
          <w14:textFill>
            <w14:solidFill>
              <w14:schemeClr w14:val="tx1"/>
            </w14:solidFill>
          </w14:textFill>
        </w:rPr>
        <w:t xml:space="preserve"> </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hint="eastAsia" w:ascii="宋体" w:hAnsi="宋体"/>
          <w:color w:val="000000" w:themeColor="text1"/>
          <w:sz w:val="21"/>
          <w:szCs w:val="21"/>
          <w:lang w:val="en-GB"/>
          <w14:textFill>
            <w14:solidFill>
              <w14:schemeClr w14:val="tx1"/>
            </w14:solidFill>
          </w14:textFill>
        </w:rPr>
        <w:t>安全要求需满足中国移动安全基线和招标人安全要求。</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网络安全要求</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应按不同应用，划分网络域，各域之间网络访问满足最小策略开放原则。</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所有入网的主机必须经过安全配置，打补丁、改密码、病毒查杀等，确认满足安全运行要求后方能上线。</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所有入网的主机必须定期进行攻击检测和脆弱性检查，如发现有安全威胁的主机必须整改，未满足安全要求的主机一律强制下网。</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面向公网开放的网络应用，必须配备必要的安全防护设备（如WAF、IDS入侵检测</w:t>
      </w:r>
      <w:r>
        <w:rPr>
          <w:rFonts w:hint="eastAsia" w:ascii="宋体" w:hAnsi="宋体"/>
          <w:color w:val="000000" w:themeColor="text1"/>
          <w:sz w:val="21"/>
          <w:szCs w:val="21"/>
          <w14:textFill>
            <w14:solidFill>
              <w14:schemeClr w14:val="tx1"/>
            </w14:solidFill>
          </w14:textFill>
        </w:rPr>
        <w:t>或</w:t>
      </w:r>
      <w:r>
        <w:rPr>
          <w:rFonts w:ascii="宋体" w:hAnsi="宋体"/>
          <w:color w:val="000000" w:themeColor="text1"/>
          <w:sz w:val="21"/>
          <w:szCs w:val="21"/>
          <w14:textFill>
            <w14:solidFill>
              <w14:schemeClr w14:val="tx1"/>
            </w14:solidFill>
          </w14:textFill>
        </w:rPr>
        <w:t>IPS异常流量分析</w:t>
      </w:r>
      <w:r>
        <w:rPr>
          <w:rFonts w:hint="eastAsia" w:ascii="宋体" w:hAnsi="宋体"/>
          <w:color w:val="000000" w:themeColor="text1"/>
          <w:sz w:val="21"/>
          <w:szCs w:val="21"/>
          <w14:textFill>
            <w14:solidFill>
              <w14:schemeClr w14:val="tx1"/>
            </w14:solidFill>
          </w14:textFill>
        </w:rPr>
        <w:t>等</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网络安全重大活动保障期间，需安排人员至招标人指定的办公区域进行现场值守。</w:t>
      </w:r>
    </w:p>
    <w:p>
      <w:pPr>
        <w:pStyle w:val="2"/>
        <w:spacing w:line="360" w:lineRule="auto"/>
      </w:pP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系统安全要求</w:t>
      </w:r>
    </w:p>
    <w:p>
      <w:pPr>
        <w:pStyle w:val="19"/>
        <w:numPr>
          <w:ilvl w:val="0"/>
          <w:numId w:val="56"/>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数据存储应具备安全性。敏感数据存储不可明文存储，必须加密存储，防止泄密。</w:t>
      </w:r>
    </w:p>
    <w:p>
      <w:pPr>
        <w:pStyle w:val="19"/>
        <w:numPr>
          <w:ilvl w:val="0"/>
          <w:numId w:val="56"/>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数据传输应具备安全性。系统内数据接口、系统间数据接口必须进行内容加密传输，确保传输过程的数据安全。 </w:t>
      </w:r>
    </w:p>
    <w:p>
      <w:pPr>
        <w:pStyle w:val="19"/>
        <w:numPr>
          <w:ilvl w:val="0"/>
          <w:numId w:val="56"/>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系统支持具备完善的数据备份机制，能够提供自动的全量或增量备份方式，必须确保备份数据的完整性和准确性。备份时间不高于3小时，备份时不能影响系统的正常使用。</w:t>
      </w:r>
    </w:p>
    <w:p>
      <w:pPr>
        <w:pStyle w:val="19"/>
        <w:numPr>
          <w:ilvl w:val="0"/>
          <w:numId w:val="56"/>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应对系统的每一个操作功能设置独立权限，并建立严格、完善的密码管理，确保系统软件和应用软件操作的安全。系统应具有操作日志，记录所有受控操作发生的时间、对象、操作员、操作参数、操作机器IP地址等信息。</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应用安全要求</w:t>
      </w:r>
      <w:r>
        <w:rPr>
          <w:rFonts w:ascii="宋体" w:hAnsi="宋体" w:eastAsia="宋体"/>
          <w:color w:val="000000" w:themeColor="text1"/>
          <w:sz w:val="21"/>
          <w:szCs w:val="21"/>
          <w14:textFill>
            <w14:solidFill>
              <w14:schemeClr w14:val="tx1"/>
            </w14:solidFill>
          </w14:textFill>
        </w:rPr>
        <w:t xml:space="preserve"> </w:t>
      </w:r>
    </w:p>
    <w:p>
      <w:pPr>
        <w:pStyle w:val="19"/>
        <w:numPr>
          <w:ilvl w:val="0"/>
          <w:numId w:val="57"/>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换手机安全</w:t>
      </w:r>
      <w:r>
        <w:rPr>
          <w:rFonts w:hint="eastAsia" w:ascii="宋体" w:hAnsi="宋体"/>
          <w:color w:val="000000" w:themeColor="text1"/>
          <w:sz w:val="21"/>
          <w:szCs w:val="21"/>
          <w14:textFill>
            <w14:solidFill>
              <w14:schemeClr w14:val="tx1"/>
            </w14:solidFill>
          </w14:textFill>
        </w:rPr>
        <w:t>提醒</w:t>
      </w:r>
      <w:r>
        <w:rPr>
          <w:rFonts w:ascii="宋体" w:hAnsi="宋体"/>
          <w:color w:val="000000" w:themeColor="text1"/>
          <w:sz w:val="21"/>
          <w:szCs w:val="21"/>
          <w14:textFill>
            <w14:solidFill>
              <w14:schemeClr w14:val="tx1"/>
            </w14:solidFill>
          </w14:textFill>
        </w:rPr>
        <w:t>：更换手机后登录APP，</w:t>
      </w:r>
      <w:r>
        <w:rPr>
          <w:rFonts w:hint="eastAsia" w:ascii="宋体" w:hAnsi="宋体"/>
          <w:color w:val="000000" w:themeColor="text1"/>
          <w:sz w:val="21"/>
          <w:szCs w:val="21"/>
          <w14:textFill>
            <w14:solidFill>
              <w14:schemeClr w14:val="tx1"/>
            </w14:solidFill>
          </w14:textFill>
        </w:rPr>
        <w:t>需要有异地登录提醒</w:t>
      </w:r>
      <w:r>
        <w:rPr>
          <w:rFonts w:ascii="宋体" w:hAnsi="宋体"/>
          <w:color w:val="000000" w:themeColor="text1"/>
          <w:sz w:val="21"/>
          <w:szCs w:val="21"/>
          <w14:textFill>
            <w14:solidFill>
              <w14:schemeClr w14:val="tx1"/>
            </w14:solidFill>
          </w14:textFill>
        </w:rPr>
        <w:t>。</w:t>
      </w:r>
    </w:p>
    <w:p>
      <w:pPr>
        <w:pStyle w:val="19"/>
        <w:numPr>
          <w:ilvl w:val="0"/>
          <w:numId w:val="57"/>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在线升级功能需实现在升级过程校验升级包的完整性。</w:t>
      </w:r>
    </w:p>
    <w:p>
      <w:pPr>
        <w:pStyle w:val="19"/>
        <w:numPr>
          <w:ilvl w:val="0"/>
          <w:numId w:val="57"/>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登录完成后的会话管理阶段的所有请求都需要对用户的合法身份进行鉴别（如token方式）。</w:t>
      </w:r>
    </w:p>
    <w:p>
      <w:pPr>
        <w:pStyle w:val="19"/>
        <w:numPr>
          <w:ilvl w:val="0"/>
          <w:numId w:val="57"/>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留痕：提供用户行为审计功能，记录用户操作的全部步骤、输入数据、输出数据、登录及退出时间、IP 地址、修改设置等信息，且用户操作行为记录不可删除或更改。在出现异常操作行为时可进行溯源，在事后保证行为可查证。</w:t>
      </w:r>
    </w:p>
    <w:p>
      <w:pPr>
        <w:pStyle w:val="19"/>
        <w:numPr>
          <w:ilvl w:val="0"/>
          <w:numId w:val="57"/>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上线前需对源代码进行静态扫描，对问题进行审计和处理。部署到正式环境后，需经安全评估，包括漏洞扫描、渗透测试等，中高危问题修复后，才能对普通用户开放。</w:t>
      </w:r>
    </w:p>
    <w:p>
      <w:pPr>
        <w:pStyle w:val="4"/>
        <w:spacing w:line="360" w:lineRule="auto"/>
        <w:rPr>
          <w:color w:val="000000" w:themeColor="text1"/>
          <w14:textFill>
            <w14:solidFill>
              <w14:schemeClr w14:val="tx1"/>
            </w14:solidFill>
          </w14:textFill>
        </w:rPr>
      </w:pPr>
      <w:bookmarkStart w:id="3" w:name="_Toc295225971"/>
      <w:r>
        <w:rPr>
          <w:rFonts w:hint="eastAsia"/>
          <w:color w:val="000000" w:themeColor="text1"/>
          <w14:textFill>
            <w14:solidFill>
              <w14:schemeClr w14:val="tx1"/>
            </w14:solidFill>
          </w14:textFill>
        </w:rPr>
        <w:t>维护服务要求</w:t>
      </w:r>
      <w:bookmarkEnd w:id="3"/>
    </w:p>
    <w:p>
      <w:pPr>
        <w:pStyle w:val="5"/>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保修期</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合同签订后，投标人须提供系统维保服务，维保期为终验完成后1年</w:t>
      </w:r>
      <w:r>
        <w:rPr>
          <w:rFonts w:ascii="宋体" w:hAnsi="宋体"/>
          <w:color w:val="000000" w:themeColor="text1"/>
          <w:sz w:val="21"/>
          <w:szCs w:val="21"/>
          <w14:textFill>
            <w14:solidFill>
              <w14:schemeClr w14:val="tx1"/>
            </w14:solidFill>
          </w14:textFill>
        </w:rPr>
        <w:t>。</w:t>
      </w:r>
    </w:p>
    <w:p>
      <w:pPr>
        <w:pStyle w:val="5"/>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维护内容</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维保内容至少应包括：</w:t>
      </w:r>
    </w:p>
    <w:p>
      <w:pPr>
        <w:numPr>
          <w:ilvl w:val="0"/>
          <w:numId w:val="58"/>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应用软件版本升级、打补丁、调测Bug、性能调优等。</w:t>
      </w:r>
    </w:p>
    <w:p>
      <w:pPr>
        <w:numPr>
          <w:ilvl w:val="0"/>
          <w:numId w:val="58"/>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热线电话支持，主责工程师要保证7*24小时手机服务。</w:t>
      </w:r>
    </w:p>
    <w:p>
      <w:pPr>
        <w:numPr>
          <w:ilvl w:val="0"/>
          <w:numId w:val="58"/>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系统档案管理，整理归档系统相关信息，并及时更新。</w:t>
      </w:r>
    </w:p>
    <w:p>
      <w:pPr>
        <w:numPr>
          <w:ilvl w:val="0"/>
          <w:numId w:val="58"/>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定期服务例会，阶段性总结与考核，确定下阶段服务计划以及重大问题探讨。</w:t>
      </w:r>
    </w:p>
    <w:p>
      <w:pPr>
        <w:numPr>
          <w:ilvl w:val="0"/>
          <w:numId w:val="58"/>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现场支持，维护和排障过程技术指导。</w:t>
      </w:r>
    </w:p>
    <w:p>
      <w:pPr>
        <w:numPr>
          <w:ilvl w:val="0"/>
          <w:numId w:val="58"/>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系统安全评估分析，规范化操作，强化安全措施。</w:t>
      </w:r>
    </w:p>
    <w:p>
      <w:pPr>
        <w:numPr>
          <w:ilvl w:val="0"/>
          <w:numId w:val="58"/>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系统优化服务，评估系统性能，系统优化调整。</w:t>
      </w:r>
    </w:p>
    <w:p>
      <w:pPr>
        <w:numPr>
          <w:ilvl w:val="0"/>
          <w:numId w:val="58"/>
        </w:numPr>
        <w:snapToGrid w:val="0"/>
        <w:spacing w:line="360" w:lineRule="auto"/>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配置调整服务，包括逻辑卷、表空间、备份策略等的调整。</w:t>
      </w:r>
    </w:p>
    <w:p>
      <w:pPr>
        <w:pStyle w:val="5"/>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维护要求</w:t>
      </w:r>
    </w:p>
    <w:p>
      <w:pPr>
        <w:numPr>
          <w:ilvl w:val="0"/>
          <w:numId w:val="59"/>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需按照招标人监控管理要求持续改造监控指标，由于指标缺失导致系统维护性降低的损失由投标人承担。</w:t>
      </w:r>
    </w:p>
    <w:p>
      <w:pPr>
        <w:numPr>
          <w:ilvl w:val="0"/>
          <w:numId w:val="59"/>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需按照招标人要求提供产品健康检查工具、故障诊断和恢复工具。</w:t>
      </w:r>
    </w:p>
    <w:p>
      <w:pPr>
        <w:numPr>
          <w:ilvl w:val="0"/>
          <w:numId w:val="59"/>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投标人应保证不同时期所提供的同类软件互相兼容。</w:t>
      </w:r>
    </w:p>
    <w:p>
      <w:pPr>
        <w:numPr>
          <w:ilvl w:val="0"/>
          <w:numId w:val="59"/>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在系统硬件扩容及软件升级时，投标人应派技术人员到现场配合、指导。</w:t>
      </w:r>
    </w:p>
    <w:p>
      <w:pPr>
        <w:numPr>
          <w:ilvl w:val="0"/>
          <w:numId w:val="59"/>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如果系统发生故障，投标人要调查故障原因并修复直至满足最终验收指标和性能的要求，或者更换整个或部分有缺陷的软件。影响客户感知的故障，1小时内响应，24小时内回复正常；影响客户感知的故障，30分钟内响应，8小时内恢复。</w:t>
      </w:r>
    </w:p>
    <w:p>
      <w:pPr>
        <w:numPr>
          <w:ilvl w:val="0"/>
          <w:numId w:val="59"/>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投标人应提供灵活、多样的通信手段，针对系统关键功能或招标人特殊要求提供7*24小时的响应服务，保证在任何时候招标人人员都能及时通知到投标人的工程师，保证在承诺的时间内解决问题。</w:t>
      </w:r>
    </w:p>
    <w:p>
      <w:pPr>
        <w:numPr>
          <w:ilvl w:val="0"/>
          <w:numId w:val="59"/>
        </w:numPr>
        <w:snapToGrid w:val="0"/>
        <w:spacing w:line="360" w:lineRule="auto"/>
        <w:rPr>
          <w:rFonts w:ascii="仿宋" w:hAnsi="仿宋" w:eastAsia="仿宋"/>
          <w:color w:val="000000" w:themeColor="text1"/>
          <w:sz w:val="22"/>
          <w:szCs w:val="28"/>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在保修期内，投标人保证向招标人进行软件更新和未增加新功能的软件版本升级。</w:t>
      </w:r>
    </w:p>
    <w:p>
      <w:pPr>
        <w:pStyle w:val="4"/>
        <w:spacing w:line="360" w:lineRule="auto"/>
        <w:rPr>
          <w:rFonts w:ascii="宋体" w:hAnsi="宋体"/>
          <w:color w:val="000000" w:themeColor="text1"/>
          <w:sz w:val="21"/>
          <w:szCs w:val="21"/>
          <w:lang w:eastAsia="zh-CN"/>
          <w14:textFill>
            <w14:solidFill>
              <w14:schemeClr w14:val="tx1"/>
            </w14:solidFill>
          </w14:textFill>
        </w:rPr>
      </w:pPr>
      <w:r>
        <w:rPr>
          <w:rFonts w:ascii="宋体" w:hAnsi="宋体"/>
          <w:color w:val="000000" w:themeColor="text1"/>
          <w:sz w:val="21"/>
          <w:szCs w:val="21"/>
          <w:lang w:eastAsia="zh-CN"/>
          <w14:textFill>
            <w14:solidFill>
              <w14:schemeClr w14:val="tx1"/>
            </w14:solidFill>
          </w14:textFill>
        </w:rPr>
        <w:t>技术支持及培训要求</w:t>
      </w:r>
      <w:bookmarkEnd w:id="2"/>
      <w:r>
        <w:rPr>
          <w:rFonts w:ascii="宋体" w:hAnsi="宋体"/>
          <w:color w:val="000000" w:themeColor="text1"/>
          <w:sz w:val="21"/>
          <w:szCs w:val="21"/>
          <w:lang w:val="en-US" w:eastAsia="zh-CN"/>
          <w14:textFill>
            <w14:solidFill>
              <w14:schemeClr w14:val="tx1"/>
            </w14:solidFill>
          </w14:textFill>
        </w:rPr>
        <w:t xml:space="preserve"> </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 xml:space="preserve">技术培训 </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投标人应提供必要的技术培训和现场安装时的现场培训，让受训人员能够独立进行日常的运行维护工作，并能鉴定和处理系统的一般性故障。</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培训课程应针对本投标人提供的软件产品所涉及到的所有硬件、软件以及相关系统。</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培训计划</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投标人应提供详细的培训计划。培训计划中应说明培训的方式、内容、人数、时间、地点、课程安排等问题。</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技术文件修改</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技术文件内容要与提供的软件产品平台一致，在双方商定的某一时期内由于软件的修改而导致文件的任何修改，投标人均应提供修改或补充的印刷文件。</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系统升级</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投标人若进行设备升级，包括硬件和软件升级，均应同时提供相应的技术文件和资料。</w:t>
      </w:r>
    </w:p>
    <w:p>
      <w:pPr>
        <w:pStyle w:val="3"/>
        <w:spacing w:line="36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项目实施方案</w:t>
      </w:r>
    </w:p>
    <w:p>
      <w:pPr>
        <w:pStyle w:val="4"/>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项目时间进度要求</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系统开发划分里程碑为：定制化开发完成、平台联调完成、平台测试完成、试运行完成。具体要求：</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系统开发应根据项目内容，分阶段制定合理的时间进度，应至少细化到天。</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投标人应根据的工作内容，给出完整的分工界面，并承诺按时间交付。</w:t>
      </w:r>
    </w:p>
    <w:p>
      <w:pPr>
        <w:pStyle w:val="4"/>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质量要求</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项目建设的设计、工程实施和维护需要满足GB/T19001-ISO9001系列标准的质量要求，建立各环节的质量责任制，严格管理，保证项目的各环节质量可控。</w:t>
      </w:r>
    </w:p>
    <w:p>
      <w:pPr>
        <w:numPr>
          <w:ilvl w:val="0"/>
          <w:numId w:val="60"/>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抓好设计关：整个技术方案设计遵循相关标准，确保方案的先进性、合理性及可靠性；</w:t>
      </w:r>
    </w:p>
    <w:p>
      <w:pPr>
        <w:numPr>
          <w:ilvl w:val="0"/>
          <w:numId w:val="60"/>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问题协商措施：针对项目工程的实施过程中出现的问题，投标人需及时通知招标人，经双方友好协商予以解决；</w:t>
      </w:r>
    </w:p>
    <w:p>
      <w:pPr>
        <w:numPr>
          <w:ilvl w:val="0"/>
          <w:numId w:val="60"/>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应用系统应易于安装和操作，应具有良好的客户操作界面，对用户输入错误等异常，需要处理并予以合理提示；</w:t>
      </w:r>
    </w:p>
    <w:p>
      <w:pPr>
        <w:numPr>
          <w:ilvl w:val="0"/>
          <w:numId w:val="60"/>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应用系统应具有良好的可扩展性，满足不断增长的用户规模和并发量请求的需求；</w:t>
      </w:r>
    </w:p>
    <w:p>
      <w:pPr>
        <w:numPr>
          <w:ilvl w:val="0"/>
          <w:numId w:val="60"/>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应用系统应易于分析和测试以及易于修改，单个模块的修改，应该不影响其他模块的正常运行。</w:t>
      </w:r>
    </w:p>
    <w:p>
      <w:pPr>
        <w:pStyle w:val="4"/>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实施要求</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投标人需根据本技术规范书的要求结合自身在开发系统应用的实践和项目经验，提供详尽的项目管理方法和详细的项目实施计划，认真实施此次招标的项目目标。</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定制软件的设计开发、安装、调测、验收，全部由投标人负责，招标人配合完成。</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招标人发起调测后，由招标人提供测试用例文件，经确认后，在招标人督导指导下进行，招标人人员将参加调测，测试通过后，双方签署最终验收文件。</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投标人负责软件安装、软硬件调测及总体集成，配合招标人完成系统实施，完成系统测试。</w:t>
      </w:r>
    </w:p>
    <w:p>
      <w:pPr>
        <w:pStyle w:val="3"/>
        <w:spacing w:line="360" w:lineRule="auto"/>
        <w:rPr>
          <w:rFonts w:ascii="宋体" w:hAnsi="宋体"/>
          <w:color w:val="000000" w:themeColor="text1"/>
          <w14:textFill>
            <w14:solidFill>
              <w14:schemeClr w14:val="tx1"/>
            </w14:solidFill>
          </w14:textFill>
        </w:rPr>
      </w:pPr>
      <w:bookmarkStart w:id="4" w:name="_Toc295225973"/>
      <w:r>
        <w:rPr>
          <w:rFonts w:ascii="宋体" w:hAnsi="宋体"/>
          <w:color w:val="000000" w:themeColor="text1"/>
          <w14:textFill>
            <w14:solidFill>
              <w14:schemeClr w14:val="tx1"/>
            </w14:solidFill>
          </w14:textFill>
        </w:rPr>
        <w:t>交付及验收标准</w:t>
      </w:r>
      <w:bookmarkEnd w:id="4"/>
    </w:p>
    <w:p>
      <w:pPr>
        <w:pStyle w:val="4"/>
        <w:spacing w:line="360" w:lineRule="auto"/>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交付时间及要求</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自项目合同生效起，</w:t>
      </w:r>
      <w:r>
        <w:rPr>
          <w:rFonts w:ascii="宋体" w:hAnsi="宋体" w:cs="宋体"/>
          <w:color w:val="000000" w:themeColor="text1"/>
          <w:sz w:val="21"/>
          <w:szCs w:val="21"/>
          <w:lang w:bidi="ar"/>
          <w14:textFill>
            <w14:solidFill>
              <w14:schemeClr w14:val="tx1"/>
            </w14:solidFill>
          </w14:textFill>
        </w:rPr>
        <w:t>90</w:t>
      </w:r>
      <w:r>
        <w:rPr>
          <w:rFonts w:hint="eastAsia" w:ascii="宋体" w:hAnsi="宋体" w:cs="宋体"/>
          <w:color w:val="000000" w:themeColor="text1"/>
          <w:sz w:val="21"/>
          <w:szCs w:val="21"/>
          <w:lang w:bidi="ar"/>
          <w14:textFill>
            <w14:solidFill>
              <w14:schemeClr w14:val="tx1"/>
            </w14:solidFill>
          </w14:textFill>
        </w:rPr>
        <w:t>个自然日内建设内容主体功能开发完成，即满足上线要求，上线后</w:t>
      </w:r>
      <w:r>
        <w:rPr>
          <w:rFonts w:ascii="宋体" w:hAnsi="宋体" w:cs="宋体"/>
          <w:color w:val="000000" w:themeColor="text1"/>
          <w:sz w:val="21"/>
          <w:szCs w:val="21"/>
          <w:lang w:bidi="ar"/>
          <w14:textFill>
            <w14:solidFill>
              <w14:schemeClr w14:val="tx1"/>
            </w14:solidFill>
          </w14:textFill>
        </w:rPr>
        <w:t>90</w:t>
      </w:r>
      <w:r>
        <w:rPr>
          <w:rFonts w:hint="eastAsia" w:ascii="宋体" w:hAnsi="宋体" w:cs="宋体"/>
          <w:color w:val="000000" w:themeColor="text1"/>
          <w:sz w:val="21"/>
          <w:szCs w:val="21"/>
          <w:lang w:bidi="ar"/>
          <w14:textFill>
            <w14:solidFill>
              <w14:schemeClr w14:val="tx1"/>
            </w14:solidFill>
          </w14:textFill>
        </w:rPr>
        <w:t>个自然日内完成项目初验，通过初验后试运行3个月，系统终验。</w:t>
      </w:r>
    </w:p>
    <w:p>
      <w:pPr>
        <w:spacing w:line="360" w:lineRule="auto"/>
        <w:ind w:left="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完成专利交底书撰写至少一篇，并通过招标人内部评审为有效交付。</w:t>
      </w:r>
    </w:p>
    <w:p>
      <w:pPr>
        <w:pStyle w:val="4"/>
        <w:spacing w:line="360" w:lineRule="auto"/>
        <w:rPr>
          <w:lang w:eastAsia="zh-CN"/>
        </w:rPr>
      </w:pPr>
      <w:r>
        <w:rPr>
          <w:rFonts w:hint="eastAsia"/>
          <w:lang w:eastAsia="zh-CN"/>
        </w:rPr>
        <w:t>上线标准及要求</w:t>
      </w:r>
    </w:p>
    <w:p>
      <w:pPr>
        <w:spacing w:line="36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14:textFill>
            <w14:solidFill>
              <w14:schemeClr w14:val="tx1"/>
            </w14:solidFill>
          </w14:textFill>
        </w:rPr>
        <w:t>上线前测试，投标人需配合招标人向招标人测试验证管理和实施部门提交上线提测申请，提测申请时需要提交提测交付件包括但不限于：产品提测版本说明书、用户手册、安装手册、需求规格说明书、软件概要设计、软件详</w:t>
      </w:r>
      <w:bookmarkStart w:id="5" w:name="_GoBack"/>
      <w:r>
        <w:rPr>
          <w:rFonts w:hint="eastAsia"/>
          <w:color w:val="000000" w:themeColor="text1"/>
          <w:sz w:val="21"/>
          <w:szCs w:val="21"/>
          <w:highlight w:val="none"/>
          <w14:textFill>
            <w14:solidFill>
              <w14:schemeClr w14:val="tx1"/>
            </w14:solidFill>
          </w14:textFill>
        </w:rPr>
        <w:t>细设计、部署运维文档、数据字典、功能测试报告、性能测试报告、兼容性测试报告、高可用测试报告、监控接口测试报告等文档。</w:t>
      </w:r>
    </w:p>
    <w:p>
      <w:pPr>
        <w:pStyle w:val="2"/>
        <w:spacing w:line="360" w:lineRule="auto"/>
        <w:ind w:firstLine="42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投标人须完整交付全部代码且与现网系统保持一致，并组织对招标人研发部门进行培训，协助招标人研发部门在技术方案和代码层级自主掌控。</w:t>
      </w:r>
    </w:p>
    <w:p>
      <w:pPr>
        <w:pStyle w:val="2"/>
        <w:spacing w:line="360" w:lineRule="auto"/>
        <w:ind w:firstLine="420"/>
        <w:rPr>
          <w:highlight w:val="none"/>
        </w:rPr>
      </w:pPr>
      <w:r>
        <w:rPr>
          <w:rFonts w:hint="eastAsia"/>
          <w:color w:val="000000" w:themeColor="text1"/>
          <w:sz w:val="21"/>
          <w:szCs w:val="21"/>
          <w:highlight w:val="none"/>
          <w14:textFill>
            <w14:solidFill>
              <w14:schemeClr w14:val="tx1"/>
            </w14:solidFill>
          </w14:textFill>
        </w:rPr>
        <w:t>投标人须完成和招标人研发部门智慧校园自研系统的对接，并满足现网上线能力。</w:t>
      </w:r>
    </w:p>
    <w:bookmarkEnd w:id="5"/>
    <w:p>
      <w:pPr>
        <w:spacing w:line="360" w:lineRule="auto"/>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投标人需配合招标人完成测试环境的产品部署工作，提供部署物料和搭建测试环境，分析解决测试验证发现的问题。</w:t>
      </w:r>
    </w:p>
    <w:p>
      <w:pPr>
        <w:spacing w:line="360" w:lineRule="auto"/>
        <w:ind w:firstLine="420" w:firstLineChars="200"/>
        <w:rPr>
          <w:lang w:val="en-GB"/>
        </w:rPr>
      </w:pPr>
      <w:r>
        <w:rPr>
          <w:rFonts w:hint="eastAsia"/>
          <w:color w:val="000000" w:themeColor="text1"/>
          <w:sz w:val="21"/>
          <w:szCs w:val="21"/>
          <w14:textFill>
            <w14:solidFill>
              <w14:schemeClr w14:val="tx1"/>
            </w14:solidFill>
          </w14:textFill>
        </w:rPr>
        <w:t>投标人通过招标人验收测试，并由招标人出具测试验收报告，测试验证结果为合格，双方共同签署上线合格证书。</w:t>
      </w:r>
    </w:p>
    <w:p>
      <w:pPr>
        <w:pStyle w:val="4"/>
        <w:spacing w:line="360" w:lineRule="auto"/>
        <w:rPr>
          <w:rFonts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验收标准及要求</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系统到货并经过安装调试后，双方应进行移交测试。投标人应自行携带测试所需笔记本电脑等设备至招标人现场，并提供验收手册给招标人。验收手册经招标人确认后作为移交测试的依据。验收分为初验和终验。</w:t>
      </w:r>
    </w:p>
    <w:p>
      <w:pPr>
        <w:pStyle w:val="2"/>
        <w:spacing w:line="360" w:lineRule="auto"/>
        <w:ind w:firstLine="422" w:firstLineChars="200"/>
        <w:rPr>
          <w:rFonts w:ascii="宋体" w:hAnsi="宋体" w:cs="宋体"/>
          <w:b/>
          <w:bCs/>
          <w:color w:val="000000" w:themeColor="text1"/>
          <w:sz w:val="21"/>
          <w:szCs w:val="21"/>
          <w:lang w:bidi="ar"/>
          <w14:textFill>
            <w14:solidFill>
              <w14:schemeClr w14:val="tx1"/>
            </w14:solidFill>
          </w14:textFill>
        </w:rPr>
      </w:pPr>
      <w:r>
        <w:rPr>
          <w:rFonts w:hint="eastAsia" w:ascii="宋体" w:hAnsi="宋体" w:cs="宋体"/>
          <w:b/>
          <w:bCs/>
          <w:color w:val="000000" w:themeColor="text1"/>
          <w:sz w:val="21"/>
          <w:szCs w:val="21"/>
          <w:lang w:bidi="ar"/>
          <w14:textFill>
            <w14:solidFill>
              <w14:schemeClr w14:val="tx1"/>
            </w14:solidFill>
          </w14:textFill>
        </w:rPr>
        <w:t>初验标准：</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1、提供完整的项目各阶段文档：需求规格说明书、系统设计文档、数据字典、数据库设计说明书、接口文档、软件源代码（应用及包含和引用的开源代码、存量系统的最新代码）、部署指导手册、用户操作手册、运维手册</w:t>
      </w:r>
      <w:r>
        <w:rPr>
          <w:rFonts w:hint="eastAsia" w:ascii="宋体" w:hAnsi="宋体" w:cs="宋体"/>
          <w:color w:val="000000" w:themeColor="text1"/>
          <w:sz w:val="21"/>
          <w:szCs w:val="21"/>
          <w:highlight w:val="none"/>
          <w:lang w:bidi="ar"/>
          <w14:textFill>
            <w14:solidFill>
              <w14:schemeClr w14:val="tx1"/>
            </w14:solidFill>
          </w14:textFill>
        </w:rPr>
        <w:t>等，并由招标人研发部门确认。</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ascii="宋体" w:hAnsi="宋体" w:cs="宋体"/>
          <w:color w:val="000000" w:themeColor="text1"/>
          <w:sz w:val="21"/>
          <w:szCs w:val="21"/>
          <w:highlight w:val="none"/>
          <w:lang w:bidi="ar"/>
          <w14:textFill>
            <w14:solidFill>
              <w14:schemeClr w14:val="tx1"/>
            </w14:solidFill>
          </w14:textFill>
        </w:rPr>
        <w:t>2、</w:t>
      </w:r>
      <w:r>
        <w:rPr>
          <w:rFonts w:hint="eastAsia" w:ascii="宋体" w:hAnsi="宋体" w:cs="宋体"/>
          <w:color w:val="000000" w:themeColor="text1"/>
          <w:sz w:val="21"/>
          <w:szCs w:val="21"/>
          <w:highlight w:val="none"/>
          <w:lang w:bidi="ar"/>
          <w14:textFill>
            <w14:solidFill>
              <w14:schemeClr w14:val="tx1"/>
            </w14:solidFill>
          </w14:textFill>
        </w:rPr>
        <w:t>项目验收须经过</w:t>
      </w:r>
      <w:r>
        <w:rPr>
          <w:rFonts w:hint="eastAsia"/>
          <w:color w:val="000000" w:themeColor="text1"/>
          <w:sz w:val="21"/>
          <w:szCs w:val="21"/>
          <w:highlight w:val="none"/>
          <w14:textFill>
            <w14:solidFill>
              <w14:schemeClr w14:val="tx1"/>
            </w14:solidFill>
          </w14:textFill>
        </w:rPr>
        <w:t>招标人研发部门</w:t>
      </w:r>
      <w:r>
        <w:rPr>
          <w:rFonts w:hint="eastAsia" w:ascii="宋体" w:hAnsi="宋体" w:cs="宋体"/>
          <w:color w:val="000000" w:themeColor="text1"/>
          <w:sz w:val="21"/>
          <w:szCs w:val="21"/>
          <w:highlight w:val="none"/>
          <w:lang w:bidi="ar"/>
          <w14:textFill>
            <w14:solidFill>
              <w14:schemeClr w14:val="tx1"/>
            </w14:solidFill>
          </w14:textFill>
        </w:rPr>
        <w:t>确认，交付代码需和现网系统保持一致，且符合</w:t>
      </w:r>
      <w:r>
        <w:rPr>
          <w:rFonts w:hint="eastAsia"/>
          <w:color w:val="000000" w:themeColor="text1"/>
          <w:sz w:val="21"/>
          <w:szCs w:val="21"/>
          <w:highlight w:val="none"/>
          <w14:textFill>
            <w14:solidFill>
              <w14:schemeClr w14:val="tx1"/>
            </w14:solidFill>
          </w14:textFill>
        </w:rPr>
        <w:t>招标人</w:t>
      </w:r>
      <w:r>
        <w:rPr>
          <w:rFonts w:hint="eastAsia" w:ascii="宋体" w:hAnsi="宋体" w:cs="宋体"/>
          <w:color w:val="000000" w:themeColor="text1"/>
          <w:sz w:val="21"/>
          <w:szCs w:val="21"/>
          <w:highlight w:val="none"/>
          <w:lang w:bidi="ar"/>
          <w14:textFill>
            <w14:solidFill>
              <w14:schemeClr w14:val="tx1"/>
            </w14:solidFill>
          </w14:textFill>
        </w:rPr>
        <w:t>自主掌控要求后，</w:t>
      </w:r>
      <w:r>
        <w:rPr>
          <w:rFonts w:hint="eastAsia"/>
          <w:color w:val="000000" w:themeColor="text1"/>
          <w:sz w:val="21"/>
          <w:szCs w:val="21"/>
          <w:highlight w:val="none"/>
          <w14:textFill>
            <w14:solidFill>
              <w14:schemeClr w14:val="tx1"/>
            </w14:solidFill>
          </w14:textFill>
        </w:rPr>
        <w:t>招标人研发部门出具自主掌控评估报告且通过，</w:t>
      </w:r>
      <w:r>
        <w:rPr>
          <w:rFonts w:hint="eastAsia" w:ascii="宋体" w:hAnsi="宋体" w:cs="宋体"/>
          <w:color w:val="000000" w:themeColor="text1"/>
          <w:sz w:val="21"/>
          <w:szCs w:val="21"/>
          <w:highlight w:val="none"/>
          <w:lang w:bidi="ar"/>
          <w14:textFill>
            <w14:solidFill>
              <w14:schemeClr w14:val="tx1"/>
            </w14:solidFill>
          </w14:textFill>
        </w:rPr>
        <w:t>方能进行项目验收。</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3、通过测试用例进行性能测试、功能测试、兼容性测试、安全性测试，提交测试方案、测试用例、测试报告、安全评估报告，测试用例覆盖率100%，测试用例通过率≥99%, 遗留缺陷数≤5且不存在严重影响系统稳定性及可用性的问题。</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在移交测试完成后，投标人应在招标人配合下进行系统的联网测试。联网测试顺利完成后，投标人应配合招标人对系统进行初验。系统达到本技术规范书及验收手册中投标人承诺满足的技术要求和指标后，招标人和投标人的授权代表应签署【2】份初验合格证书，双方各执【1】份。</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如果系统存在无实质性影响的微小缺陷/故障/瑕疵，且投标人及时采取措施进行修理或替换，在招标人同意的前提下，双方仍将由各自授权代表签署初验合格证书。</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如果由于投标人的原因，使系统中的任何一部分不能通过初验，则投标人应采取补救措施以使初验能够尽快再次进行，直到完成初验。</w:t>
      </w:r>
    </w:p>
    <w:p>
      <w:pPr>
        <w:spacing w:line="360" w:lineRule="auto"/>
        <w:ind w:firstLine="420" w:firstLineChars="200"/>
        <w:rPr>
          <w:color w:val="000000" w:themeColor="text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在联网和初验过程中，如因投标人人员行为造成招标人网络中断、运行故障、数据丢失等事件，则由此造成的损失(包括但不限于修复费用、中断期间营业损失等)由投标人承担。</w:t>
      </w:r>
    </w:p>
    <w:p>
      <w:pPr>
        <w:pStyle w:val="2"/>
        <w:spacing w:line="360" w:lineRule="auto"/>
        <w:ind w:firstLine="422" w:firstLineChars="200"/>
        <w:rPr>
          <w:rFonts w:ascii="宋体" w:hAnsi="宋体" w:cs="宋体"/>
          <w:b/>
          <w:bCs/>
          <w:color w:val="000000" w:themeColor="text1"/>
          <w:sz w:val="21"/>
          <w:szCs w:val="21"/>
          <w:highlight w:val="none"/>
          <w:lang w:bidi="ar"/>
          <w14:textFill>
            <w14:solidFill>
              <w14:schemeClr w14:val="tx1"/>
            </w14:solidFill>
          </w14:textFill>
        </w:rPr>
      </w:pPr>
      <w:r>
        <w:rPr>
          <w:rFonts w:hint="eastAsia" w:ascii="宋体" w:hAnsi="宋体" w:cs="宋体"/>
          <w:b/>
          <w:bCs/>
          <w:color w:val="000000" w:themeColor="text1"/>
          <w:sz w:val="21"/>
          <w:szCs w:val="21"/>
          <w:highlight w:val="none"/>
          <w:lang w:bidi="ar"/>
          <w14:textFill>
            <w14:solidFill>
              <w14:schemeClr w14:val="tx1"/>
            </w14:solidFill>
          </w14:textFill>
        </w:rPr>
        <w:t>终验标准：</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从初验合格证书签署后的第2日起，招标人对本项目系统进行为期【3】个月的试运行。对任何在试运行期内的故障，招标人应以书面形式通知投标人。</w:t>
      </w:r>
    </w:p>
    <w:p>
      <w:pPr>
        <w:pStyle w:val="2"/>
        <w:ind w:firstLine="420"/>
        <w:rPr>
          <w:highlight w:val="none"/>
        </w:rPr>
      </w:pPr>
      <w:r>
        <w:rPr>
          <w:rFonts w:hint="eastAsia" w:ascii="宋体" w:hAnsi="宋体" w:cs="宋体"/>
          <w:color w:val="000000" w:themeColor="text1"/>
          <w:sz w:val="21"/>
          <w:szCs w:val="21"/>
          <w:highlight w:val="none"/>
          <w:lang w:bidi="ar"/>
          <w14:textFill>
            <w14:solidFill>
              <w14:schemeClr w14:val="tx1"/>
            </w14:solidFill>
          </w14:textFill>
        </w:rPr>
        <w:t>上线后投标人驻场支撑6个月，驻场服务内容、质量由招标人把关。</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试运行期间系统的功能和性能应符合本技术规范书。如果在试运行期内发现系统的功能和性能与本技术规范书的约定有任何不符，投标人应当对其进行修改和矫正，直至达到投标人承诺满足的技术要求和指标。</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试运行期结束后，招标人将按照技术规范书及验收手册中的有关规定进行最终验收测试。终验需修复初验和试运行期间所有问题，并重新测试通过，系统达到技术规范书及验收手册中投标人承诺满足的技术要求和指标后，双方将签署终验合格证书，终验合格证书一式【2】份，双方各执一【1】份。</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ascii="宋体" w:hAnsi="宋体" w:cs="宋体"/>
          <w:color w:val="000000" w:themeColor="text1"/>
          <w:sz w:val="21"/>
          <w:szCs w:val="21"/>
          <w:highlight w:val="none"/>
          <w:lang w:bidi="ar"/>
          <w14:textFill>
            <w14:solidFill>
              <w14:schemeClr w14:val="tx1"/>
            </w14:solidFill>
          </w14:textFill>
        </w:rPr>
        <w:t>如果系统存在无实质性影响的微小缺陷/故障/瑕疵，且投标人及时采取措施进行修理或替换，在招标人同意的前提下，双方将由各自授权代表签署终验合格证书。</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2、项目验收须经过</w:t>
      </w:r>
      <w:r>
        <w:rPr>
          <w:rFonts w:hint="eastAsia"/>
          <w:color w:val="000000" w:themeColor="text1"/>
          <w:sz w:val="21"/>
          <w:szCs w:val="21"/>
          <w:highlight w:val="none"/>
          <w14:textFill>
            <w14:solidFill>
              <w14:schemeClr w14:val="tx1"/>
            </w14:solidFill>
          </w14:textFill>
        </w:rPr>
        <w:t>招标人研发部门</w:t>
      </w:r>
      <w:r>
        <w:rPr>
          <w:rFonts w:hint="eastAsia" w:ascii="宋体" w:hAnsi="宋体" w:cs="宋体"/>
          <w:color w:val="000000" w:themeColor="text1"/>
          <w:sz w:val="21"/>
          <w:szCs w:val="21"/>
          <w:highlight w:val="none"/>
          <w:lang w:bidi="ar"/>
          <w14:textFill>
            <w14:solidFill>
              <w14:schemeClr w14:val="tx1"/>
            </w14:solidFill>
          </w14:textFill>
        </w:rPr>
        <w:t>确认，交付代码需和现网系统保持一致，且符合</w:t>
      </w:r>
      <w:r>
        <w:rPr>
          <w:rFonts w:hint="eastAsia"/>
          <w:color w:val="000000" w:themeColor="text1"/>
          <w:sz w:val="21"/>
          <w:szCs w:val="21"/>
          <w:highlight w:val="none"/>
          <w14:textFill>
            <w14:solidFill>
              <w14:schemeClr w14:val="tx1"/>
            </w14:solidFill>
          </w14:textFill>
        </w:rPr>
        <w:t>招标人</w:t>
      </w:r>
      <w:r>
        <w:rPr>
          <w:rFonts w:hint="eastAsia" w:ascii="宋体" w:hAnsi="宋体" w:cs="宋体"/>
          <w:color w:val="000000" w:themeColor="text1"/>
          <w:sz w:val="21"/>
          <w:szCs w:val="21"/>
          <w:highlight w:val="none"/>
          <w:lang w:bidi="ar"/>
          <w14:textFill>
            <w14:solidFill>
              <w14:schemeClr w14:val="tx1"/>
            </w14:solidFill>
          </w14:textFill>
        </w:rPr>
        <w:t>自主掌控要求后，</w:t>
      </w:r>
      <w:r>
        <w:rPr>
          <w:rFonts w:hint="eastAsia"/>
          <w:color w:val="000000" w:themeColor="text1"/>
          <w:sz w:val="21"/>
          <w:szCs w:val="21"/>
          <w:highlight w:val="none"/>
          <w14:textFill>
            <w14:solidFill>
              <w14:schemeClr w14:val="tx1"/>
            </w14:solidFill>
          </w14:textFill>
        </w:rPr>
        <w:t>招标人研发部门出具自主掌控评估报告且通过，</w:t>
      </w:r>
      <w:r>
        <w:rPr>
          <w:rFonts w:hint="eastAsia" w:ascii="宋体" w:hAnsi="宋体" w:cs="宋体"/>
          <w:color w:val="000000" w:themeColor="text1"/>
          <w:sz w:val="21"/>
          <w:szCs w:val="21"/>
          <w:highlight w:val="none"/>
          <w:lang w:bidi="ar"/>
          <w14:textFill>
            <w14:solidFill>
              <w14:schemeClr w14:val="tx1"/>
            </w14:solidFill>
          </w14:textFill>
        </w:rPr>
        <w:t>方能进行项目验收。</w:t>
      </w:r>
    </w:p>
    <w:p>
      <w:pPr>
        <w:pStyle w:val="2"/>
        <w:spacing w:line="360" w:lineRule="auto"/>
        <w:rPr>
          <w:highlight w:val="none"/>
        </w:rPr>
      </w:pPr>
    </w:p>
    <w:p>
      <w:pPr>
        <w:pStyle w:val="3"/>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团队人员要求</w:t>
      </w:r>
    </w:p>
    <w:p>
      <w:pPr>
        <w:spacing w:line="360" w:lineRule="auto"/>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投标</w:t>
      </w:r>
      <w:r>
        <w:rPr>
          <w:rFonts w:ascii="宋体" w:hAnsi="宋体"/>
          <w:color w:val="000000" w:themeColor="text1"/>
          <w:sz w:val="21"/>
          <w:szCs w:val="21"/>
          <w:highlight w:val="none"/>
          <w14:textFill>
            <w14:solidFill>
              <w14:schemeClr w14:val="tx1"/>
            </w14:solidFill>
          </w14:textFill>
        </w:rPr>
        <w:t>人需为本标包</w:t>
      </w:r>
      <w:r>
        <w:rPr>
          <w:rFonts w:hint="eastAsia" w:ascii="宋体" w:hAnsi="宋体"/>
          <w:color w:val="000000" w:themeColor="text1"/>
          <w:sz w:val="21"/>
          <w:szCs w:val="21"/>
          <w:highlight w:val="none"/>
          <w14:textFill>
            <w14:solidFill>
              <w14:schemeClr w14:val="tx1"/>
            </w14:solidFill>
          </w14:textFill>
        </w:rPr>
        <w:t>配备足够的团队成员以保证项目保质保量按期完成，其中：</w:t>
      </w:r>
    </w:p>
    <w:p>
      <w:pPr>
        <w:spacing w:line="360" w:lineRule="auto"/>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1、项目经理 1人，学历要求本科及以上，证书要求具有P</w:t>
      </w:r>
      <w:r>
        <w:rPr>
          <w:rFonts w:ascii="宋体" w:hAnsi="宋体"/>
          <w:color w:val="000000" w:themeColor="text1"/>
          <w:sz w:val="21"/>
          <w:szCs w:val="21"/>
          <w:highlight w:val="none"/>
          <w14:textFill>
            <w14:solidFill>
              <w14:schemeClr w14:val="tx1"/>
            </w14:solidFill>
          </w14:textFill>
        </w:rPr>
        <w:t>MP</w:t>
      </w:r>
      <w:r>
        <w:rPr>
          <w:rFonts w:hint="eastAsia" w:ascii="宋体" w:hAnsi="宋体"/>
          <w:color w:val="000000" w:themeColor="text1"/>
          <w:sz w:val="21"/>
          <w:szCs w:val="21"/>
          <w:highlight w:val="none"/>
          <w14:textFill>
            <w14:solidFill>
              <w14:schemeClr w14:val="tx1"/>
            </w14:solidFill>
          </w14:textFill>
        </w:rPr>
        <w:t>，经验要求5年及以上工作经验。</w:t>
      </w:r>
    </w:p>
    <w:p>
      <w:pPr>
        <w:spacing w:line="360" w:lineRule="auto"/>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2、技术负责人1人，学历要求本科及以上，证书要求具有信息系统项目管理师证书或系统集成项目管理工程师证书，经验要求5年及以上工作经验。</w:t>
      </w:r>
    </w:p>
    <w:p>
      <w:pPr>
        <w:pStyle w:val="2"/>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3、团队成员5人，学历要求本科及以上，经验要求3年及以上工作经验。</w:t>
      </w:r>
    </w:p>
    <w:p>
      <w:pPr>
        <w:pStyle w:val="3"/>
        <w:spacing w:line="36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考核要求</w:t>
      </w:r>
    </w:p>
    <w:p>
      <w:pPr>
        <w:snapToGrid w:val="0"/>
        <w:spacing w:line="360" w:lineRule="auto"/>
        <w:ind w:firstLine="420"/>
        <w:rPr>
          <w:rFonts w:ascii="宋体" w:hAnsi="宋体"/>
          <w:sz w:val="21"/>
          <w:szCs w:val="21"/>
        </w:rPr>
      </w:pPr>
      <w:r>
        <w:rPr>
          <w:rFonts w:hint="eastAsia" w:ascii="宋体" w:hAnsi="宋体"/>
          <w:sz w:val="21"/>
          <w:szCs w:val="21"/>
        </w:rPr>
        <w:t>考核评分及方法：</w:t>
      </w:r>
      <w:r>
        <w:rPr>
          <w:rFonts w:hint="eastAsia" w:ascii="宋体" w:hAnsi="宋体" w:cs="仿宋"/>
          <w:sz w:val="21"/>
          <w:szCs w:val="18"/>
        </w:rPr>
        <w:t>招标人对中标人提供的服务实施考核管理，考核指标见本办法：《终验考核表》。</w:t>
      </w:r>
    </w:p>
    <w:p>
      <w:pPr>
        <w:snapToGrid w:val="0"/>
        <w:spacing w:line="360" w:lineRule="auto"/>
        <w:ind w:firstLine="420"/>
        <w:rPr>
          <w:rFonts w:ascii="宋体" w:hAnsi="宋体"/>
          <w:sz w:val="21"/>
          <w:szCs w:val="21"/>
        </w:rPr>
      </w:pPr>
      <w:r>
        <w:rPr>
          <w:rFonts w:hint="eastAsia" w:ascii="宋体" w:hAnsi="宋体"/>
          <w:sz w:val="21"/>
          <w:szCs w:val="21"/>
        </w:rPr>
        <w:t>考核时间范围：</w:t>
      </w:r>
      <w:r>
        <w:rPr>
          <w:rFonts w:ascii="宋体" w:hAnsi="宋体" w:cs="仿宋"/>
          <w:sz w:val="21"/>
          <w:szCs w:val="18"/>
        </w:rPr>
        <w:t>考核时间范围</w:t>
      </w:r>
      <w:r>
        <w:rPr>
          <w:rFonts w:hint="eastAsia" w:ascii="宋体" w:hAnsi="宋体" w:cs="仿宋"/>
          <w:sz w:val="21"/>
          <w:szCs w:val="18"/>
        </w:rPr>
        <w:t>从</w:t>
      </w:r>
      <w:r>
        <w:rPr>
          <w:rFonts w:ascii="宋体" w:hAnsi="宋体" w:cs="仿宋"/>
          <w:sz w:val="21"/>
          <w:szCs w:val="18"/>
        </w:rPr>
        <w:t>合同</w:t>
      </w:r>
      <w:r>
        <w:rPr>
          <w:rFonts w:hint="eastAsia" w:ascii="宋体" w:hAnsi="宋体" w:cs="仿宋"/>
          <w:sz w:val="21"/>
          <w:szCs w:val="18"/>
        </w:rPr>
        <w:t>签订</w:t>
      </w:r>
      <w:r>
        <w:rPr>
          <w:rFonts w:ascii="宋体" w:hAnsi="宋体" w:cs="仿宋"/>
          <w:sz w:val="21"/>
          <w:szCs w:val="18"/>
        </w:rPr>
        <w:t>之日</w:t>
      </w:r>
      <w:r>
        <w:rPr>
          <w:rFonts w:hint="eastAsia" w:ascii="宋体" w:hAnsi="宋体" w:cs="仿宋"/>
          <w:sz w:val="21"/>
          <w:szCs w:val="18"/>
        </w:rPr>
        <w:t>起</w:t>
      </w:r>
      <w:r>
        <w:rPr>
          <w:rFonts w:ascii="宋体" w:hAnsi="宋体" w:cs="仿宋"/>
          <w:sz w:val="21"/>
          <w:szCs w:val="18"/>
        </w:rPr>
        <w:t>至</w:t>
      </w:r>
      <w:r>
        <w:rPr>
          <w:rFonts w:hint="eastAsia" w:ascii="宋体" w:hAnsi="宋体" w:cs="仿宋"/>
          <w:sz w:val="21"/>
          <w:szCs w:val="18"/>
        </w:rPr>
        <w:t>终验</w:t>
      </w:r>
      <w:r>
        <w:rPr>
          <w:rFonts w:ascii="宋体" w:hAnsi="宋体" w:cs="仿宋"/>
          <w:sz w:val="21"/>
          <w:szCs w:val="18"/>
        </w:rPr>
        <w:t>前一天</w:t>
      </w:r>
      <w:r>
        <w:rPr>
          <w:rFonts w:ascii="宋体" w:hAnsi="宋体"/>
          <w:sz w:val="21"/>
          <w:szCs w:val="21"/>
        </w:rPr>
        <w:t>。</w:t>
      </w:r>
    </w:p>
    <w:p>
      <w:pPr>
        <w:snapToGrid w:val="0"/>
        <w:spacing w:line="360" w:lineRule="auto"/>
        <w:rPr>
          <w:rFonts w:ascii="宋体" w:hAnsi="宋体"/>
          <w:b/>
        </w:rPr>
      </w:pPr>
      <w:r>
        <w:rPr>
          <w:rFonts w:hint="eastAsia" w:ascii="宋体" w:hAnsi="宋体"/>
          <w:b/>
        </w:rPr>
        <w:t>终验考核表：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1650"/>
        <w:gridCol w:w="736"/>
        <w:gridCol w:w="4131"/>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Align w:val="center"/>
          </w:tcPr>
          <w:p>
            <w:pPr>
              <w:snapToGrid w:val="0"/>
              <w:spacing w:line="360" w:lineRule="auto"/>
              <w:jc w:val="center"/>
              <w:rPr>
                <w:rFonts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考核大项</w:t>
            </w:r>
          </w:p>
        </w:tc>
        <w:tc>
          <w:tcPr>
            <w:tcW w:w="968" w:type="pct"/>
            <w:vAlign w:val="center"/>
          </w:tcPr>
          <w:p>
            <w:pPr>
              <w:snapToGrid w:val="0"/>
              <w:spacing w:line="360" w:lineRule="auto"/>
              <w:jc w:val="center"/>
              <w:rPr>
                <w:rFonts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考核细项</w:t>
            </w:r>
          </w:p>
        </w:tc>
        <w:tc>
          <w:tcPr>
            <w:tcW w:w="432" w:type="pct"/>
            <w:vAlign w:val="center"/>
          </w:tcPr>
          <w:p>
            <w:pPr>
              <w:snapToGrid w:val="0"/>
              <w:spacing w:line="360" w:lineRule="auto"/>
              <w:jc w:val="center"/>
              <w:rPr>
                <w:rFonts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分值</w:t>
            </w:r>
          </w:p>
        </w:tc>
        <w:tc>
          <w:tcPr>
            <w:tcW w:w="2424" w:type="pct"/>
            <w:vAlign w:val="center"/>
          </w:tcPr>
          <w:p>
            <w:pPr>
              <w:snapToGrid w:val="0"/>
              <w:spacing w:line="360" w:lineRule="auto"/>
              <w:jc w:val="center"/>
              <w:rPr>
                <w:rFonts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评分标准</w:t>
            </w:r>
          </w:p>
        </w:tc>
        <w:tc>
          <w:tcPr>
            <w:tcW w:w="433" w:type="pct"/>
            <w:vAlign w:val="center"/>
          </w:tcPr>
          <w:p>
            <w:pPr>
              <w:snapToGrid w:val="0"/>
              <w:spacing w:line="360" w:lineRule="auto"/>
              <w:jc w:val="center"/>
              <w:rPr>
                <w:rFonts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restar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项目研发得分（</w:t>
            </w:r>
            <w:r>
              <w:rPr>
                <w:rFonts w:ascii="宋体" w:hAnsi="宋体" w:cs="宋体"/>
                <w:color w:val="000000" w:themeColor="text1"/>
                <w:sz w:val="21"/>
                <w:szCs w:val="21"/>
                <w14:textFill>
                  <w14:solidFill>
                    <w14:schemeClr w14:val="tx1"/>
                  </w14:solidFill>
                </w14:textFill>
              </w:rPr>
              <w:t>50</w:t>
            </w:r>
            <w:r>
              <w:rPr>
                <w:rFonts w:hint="eastAsia" w:ascii="宋体" w:hAnsi="宋体" w:cs="宋体"/>
                <w:color w:val="000000" w:themeColor="text1"/>
                <w:sz w:val="21"/>
                <w:szCs w:val="21"/>
                <w14:textFill>
                  <w14:solidFill>
                    <w14:schemeClr w14:val="tx1"/>
                  </w14:solidFill>
                </w14:textFill>
              </w:rPr>
              <w:t>分）</w:t>
            </w:r>
          </w:p>
        </w:tc>
        <w:tc>
          <w:tcPr>
            <w:tcW w:w="968"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需求制定</w:t>
            </w:r>
          </w:p>
        </w:tc>
        <w:tc>
          <w:tcPr>
            <w:tcW w:w="432"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p>
        </w:tc>
        <w:tc>
          <w:tcPr>
            <w:tcW w:w="2424" w:type="pct"/>
          </w:tcPr>
          <w:p>
            <w:pPr>
              <w:pStyle w:val="19"/>
              <w:numPr>
                <w:ilvl w:val="0"/>
                <w:numId w:val="61"/>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未能按计划制定详细的时间进度表及相关负责人说明（扣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1"/>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未能按计划制定详细的业务需求说明（扣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1"/>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未能按时交付相关需求文档及开发计划（扣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1"/>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未能积极响应需求、主动找接口人沟通（扣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1"/>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未能准确</w:t>
            </w:r>
            <w:r>
              <w:rPr>
                <w:rFonts w:ascii="宋体" w:hAnsi="宋体" w:cs="宋体"/>
                <w:color w:val="000000" w:themeColor="text1"/>
                <w:sz w:val="21"/>
                <w:szCs w:val="21"/>
                <w14:textFill>
                  <w14:solidFill>
                    <w14:schemeClr w14:val="tx1"/>
                  </w14:solidFill>
                </w14:textFill>
              </w:rPr>
              <w:t>表达了</w:t>
            </w:r>
            <w:r>
              <w:rPr>
                <w:rFonts w:hint="eastAsia" w:ascii="宋体" w:hAnsi="宋体" w:cs="宋体"/>
                <w:color w:val="000000" w:themeColor="text1"/>
                <w:sz w:val="21"/>
                <w:szCs w:val="21"/>
                <w14:textFill>
                  <w14:solidFill>
                    <w14:schemeClr w14:val="tx1"/>
                  </w14:solidFill>
                </w14:textFill>
              </w:rPr>
              <w:t>招标人</w:t>
            </w:r>
            <w:r>
              <w:rPr>
                <w:rFonts w:ascii="宋体" w:hAnsi="宋体" w:cs="宋体"/>
                <w:color w:val="000000" w:themeColor="text1"/>
                <w:sz w:val="21"/>
                <w:szCs w:val="21"/>
                <w14:textFill>
                  <w14:solidFill>
                    <w14:schemeClr w14:val="tx1"/>
                  </w14:solidFill>
                </w14:textFill>
              </w:rPr>
              <w:t>的</w:t>
            </w:r>
            <w:r>
              <w:rPr>
                <w:rFonts w:hint="eastAsia" w:ascii="宋体" w:hAnsi="宋体" w:cs="宋体"/>
                <w:color w:val="000000" w:themeColor="text1"/>
                <w:sz w:val="21"/>
                <w:szCs w:val="21"/>
                <w14:textFill>
                  <w14:solidFill>
                    <w14:schemeClr w14:val="tx1"/>
                  </w14:solidFill>
                </w14:textFill>
              </w:rPr>
              <w:t>需求</w:t>
            </w:r>
            <w:r>
              <w:rPr>
                <w:rFonts w:ascii="宋体" w:hAnsi="宋体" w:cs="宋体"/>
                <w:color w:val="000000" w:themeColor="text1"/>
                <w:sz w:val="21"/>
                <w:szCs w:val="21"/>
                <w14:textFill>
                  <w14:solidFill>
                    <w14:schemeClr w14:val="tx1"/>
                  </w14:solidFill>
                </w14:textFill>
              </w:rPr>
              <w:t>意愿</w:t>
            </w:r>
            <w:r>
              <w:rPr>
                <w:rFonts w:hint="eastAsia" w:ascii="宋体" w:hAns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需要重新编写的</w:t>
            </w:r>
            <w:r>
              <w:rPr>
                <w:rFonts w:hint="eastAsia" w:ascii="宋体" w:hAnsi="宋体" w:cs="宋体"/>
                <w:color w:val="000000" w:themeColor="text1"/>
                <w:sz w:val="21"/>
                <w:szCs w:val="21"/>
                <w14:textFill>
                  <w14:solidFill>
                    <w14:schemeClr w14:val="tx1"/>
                  </w14:solidFill>
                </w14:textFill>
              </w:rPr>
              <w:t>（扣</w:t>
            </w:r>
            <w:r>
              <w:rPr>
                <w:rFonts w:ascii="宋体" w:hAnsi="宋体" w:cs="宋体"/>
                <w:color w:val="000000" w:themeColor="text1"/>
                <w:sz w:val="21"/>
                <w:szCs w:val="21"/>
                <w14:textFill>
                  <w14:solidFill>
                    <w14:schemeClr w14:val="tx1"/>
                  </w14:solidFill>
                </w14:textFill>
              </w:rPr>
              <w:t>1分/次）</w:t>
            </w:r>
          </w:p>
        </w:tc>
        <w:tc>
          <w:tcPr>
            <w:tcW w:w="433" w:type="pct"/>
          </w:tcPr>
          <w:p>
            <w:pPr>
              <w:snapToGrid w:val="0"/>
              <w:spacing w:line="360" w:lineRule="auto"/>
              <w:rPr>
                <w:rFonts w:ascii="宋体" w:hAnsi="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p>
        </w:tc>
        <w:tc>
          <w:tcPr>
            <w:tcW w:w="968"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产品研发</w:t>
            </w:r>
          </w:p>
        </w:tc>
        <w:tc>
          <w:tcPr>
            <w:tcW w:w="432"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20</w:t>
            </w:r>
          </w:p>
        </w:tc>
        <w:tc>
          <w:tcPr>
            <w:tcW w:w="2424" w:type="pct"/>
          </w:tcPr>
          <w:p>
            <w:pPr>
              <w:pStyle w:val="19"/>
              <w:numPr>
                <w:ilvl w:val="0"/>
                <w:numId w:val="62"/>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交付</w:t>
            </w:r>
            <w:r>
              <w:rPr>
                <w:rFonts w:ascii="宋体" w:hAnsi="宋体" w:cs="宋体"/>
                <w:color w:val="000000" w:themeColor="text1"/>
                <w:sz w:val="21"/>
                <w:szCs w:val="21"/>
                <w14:textFill>
                  <w14:solidFill>
                    <w14:schemeClr w14:val="tx1"/>
                  </w14:solidFill>
                </w14:textFill>
              </w:rPr>
              <w:t>系统</w:t>
            </w:r>
            <w:r>
              <w:rPr>
                <w:rFonts w:hint="eastAsia" w:ascii="宋体" w:hAnsi="宋体" w:cs="宋体"/>
                <w:color w:val="000000" w:themeColor="text1"/>
                <w:sz w:val="21"/>
                <w:szCs w:val="21"/>
                <w14:textFill>
                  <w14:solidFill>
                    <w14:schemeClr w14:val="tx1"/>
                  </w14:solidFill>
                </w14:textFill>
              </w:rPr>
              <w:t>未能</w:t>
            </w:r>
            <w:r>
              <w:rPr>
                <w:rFonts w:ascii="宋体" w:hAnsi="宋体" w:cs="宋体"/>
                <w:color w:val="000000" w:themeColor="text1"/>
                <w:sz w:val="21"/>
                <w:szCs w:val="21"/>
                <w14:textFill>
                  <w14:solidFill>
                    <w14:schemeClr w14:val="tx1"/>
                  </w14:solidFill>
                </w14:textFill>
              </w:rPr>
              <w:t>通过</w:t>
            </w:r>
            <w:r>
              <w:rPr>
                <w:rFonts w:hint="eastAsia" w:ascii="宋体" w:hAnsi="宋体" w:cs="宋体"/>
                <w:color w:val="000000" w:themeColor="text1"/>
                <w:sz w:val="21"/>
                <w:szCs w:val="21"/>
                <w14:textFill>
                  <w14:solidFill>
                    <w14:schemeClr w14:val="tx1"/>
                  </w14:solidFill>
                </w14:textFill>
              </w:rPr>
              <w:t>招标</w:t>
            </w:r>
            <w:r>
              <w:rPr>
                <w:rFonts w:ascii="宋体" w:hAnsi="宋体" w:cs="宋体"/>
                <w:color w:val="000000" w:themeColor="text1"/>
                <w:sz w:val="21"/>
                <w:szCs w:val="21"/>
                <w14:textFill>
                  <w14:solidFill>
                    <w14:schemeClr w14:val="tx1"/>
                  </w14:solidFill>
                </w14:textFill>
              </w:rPr>
              <w:t>人组织的测试，</w:t>
            </w:r>
            <w:r>
              <w:rPr>
                <w:rFonts w:hint="eastAsia" w:ascii="宋体" w:hAnsi="宋体" w:cs="宋体"/>
                <w:color w:val="000000" w:themeColor="text1"/>
                <w:sz w:val="21"/>
                <w:szCs w:val="21"/>
                <w14:textFill>
                  <w14:solidFill>
                    <w14:schemeClr w14:val="tx1"/>
                  </w14:solidFill>
                </w14:textFill>
              </w:rPr>
              <w:t>功能</w:t>
            </w:r>
            <w:r>
              <w:rPr>
                <w:rFonts w:ascii="宋体" w:hAnsi="宋体" w:cs="宋体"/>
                <w:color w:val="000000" w:themeColor="text1"/>
                <w:sz w:val="21"/>
                <w:szCs w:val="21"/>
                <w14:textFill>
                  <w14:solidFill>
                    <w14:schemeClr w14:val="tx1"/>
                  </w14:solidFill>
                </w14:textFill>
              </w:rPr>
              <w:t>或性能未达到</w:t>
            </w:r>
            <w:r>
              <w:rPr>
                <w:rFonts w:hint="eastAsia" w:ascii="宋体" w:hAnsi="宋体" w:cs="宋体"/>
                <w:color w:val="000000" w:themeColor="text1"/>
                <w:sz w:val="21"/>
                <w:szCs w:val="21"/>
                <w14:textFill>
                  <w14:solidFill>
                    <w14:schemeClr w14:val="tx1"/>
                  </w14:solidFill>
                </w14:textFill>
              </w:rPr>
              <w:t>技术规范</w:t>
            </w:r>
            <w:r>
              <w:rPr>
                <w:rFonts w:ascii="宋体" w:hAnsi="宋体" w:cs="宋体"/>
                <w:color w:val="000000" w:themeColor="text1"/>
                <w:sz w:val="21"/>
                <w:szCs w:val="21"/>
                <w14:textFill>
                  <w14:solidFill>
                    <w14:schemeClr w14:val="tx1"/>
                  </w14:solidFill>
                </w14:textFill>
              </w:rPr>
              <w:t>书</w:t>
            </w:r>
            <w:r>
              <w:rPr>
                <w:rFonts w:hint="eastAsia" w:ascii="宋体" w:hAnsi="宋体" w:cs="宋体"/>
                <w:color w:val="000000" w:themeColor="text1"/>
                <w:sz w:val="21"/>
                <w:szCs w:val="21"/>
                <w14:textFill>
                  <w14:solidFill>
                    <w14:schemeClr w14:val="tx1"/>
                  </w14:solidFill>
                </w14:textFill>
              </w:rPr>
              <w:t>的</w:t>
            </w:r>
            <w:r>
              <w:rPr>
                <w:rFonts w:ascii="宋体" w:hAnsi="宋体" w:cs="宋体"/>
                <w:color w:val="000000" w:themeColor="text1"/>
                <w:sz w:val="21"/>
                <w:szCs w:val="21"/>
                <w14:textFill>
                  <w14:solidFill>
                    <w14:schemeClr w14:val="tx1"/>
                  </w14:solidFill>
                </w14:textFill>
              </w:rPr>
              <w:t>要求（</w:t>
            </w:r>
            <w:r>
              <w:rPr>
                <w:rFonts w:hint="eastAsia" w:ascii="宋体" w:hAnsi="宋体" w:cs="宋体"/>
                <w:color w:val="000000" w:themeColor="text1"/>
                <w:sz w:val="21"/>
                <w:szCs w:val="21"/>
                <w14:textFill>
                  <w14:solidFill>
                    <w14:schemeClr w14:val="tx1"/>
                  </w14:solidFill>
                </w14:textFill>
              </w:rPr>
              <w:t>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项</w:t>
            </w:r>
            <w:r>
              <w:rPr>
                <w:rFonts w:ascii="宋体" w:hAnsi="宋体" w:cs="宋体"/>
                <w:color w:val="000000" w:themeColor="text1"/>
                <w:sz w:val="21"/>
                <w:szCs w:val="21"/>
                <w14:textFill>
                  <w14:solidFill>
                    <w14:schemeClr w14:val="tx1"/>
                  </w14:solidFill>
                </w14:textFill>
              </w:rPr>
              <w:t>）</w:t>
            </w:r>
          </w:p>
          <w:p>
            <w:pPr>
              <w:pStyle w:val="19"/>
              <w:numPr>
                <w:ilvl w:val="0"/>
                <w:numId w:val="62"/>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w:t>
            </w:r>
            <w:r>
              <w:rPr>
                <w:rFonts w:ascii="宋体" w:hAnsi="宋体" w:cs="宋体"/>
                <w:color w:val="000000" w:themeColor="text1"/>
                <w:sz w:val="21"/>
                <w:szCs w:val="21"/>
                <w14:textFill>
                  <w14:solidFill>
                    <w14:schemeClr w14:val="tx1"/>
                  </w14:solidFill>
                </w14:textFill>
              </w:rPr>
              <w:t>按时提交工作周报</w:t>
            </w:r>
            <w:r>
              <w:rPr>
                <w:rFonts w:hint="eastAsia" w:ascii="宋体" w:hAnsi="宋体" w:cs="宋体"/>
                <w:color w:val="000000" w:themeColor="text1"/>
                <w:sz w:val="21"/>
                <w:szCs w:val="21"/>
                <w14:textFill>
                  <w14:solidFill>
                    <w14:schemeClr w14:val="tx1"/>
                  </w14:solidFill>
                </w14:textFill>
              </w:rPr>
              <w:t>（扣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2"/>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未能按计划进行功能交付（扣</w:t>
            </w:r>
            <w:r>
              <w:rPr>
                <w:rFonts w:ascii="宋体" w:hAnsi="宋体" w:cs="宋体"/>
                <w:color w:val="000000" w:themeColor="text1"/>
                <w:sz w:val="21"/>
                <w:szCs w:val="21"/>
                <w14:textFill>
                  <w14:solidFill>
                    <w14:schemeClr w14:val="tx1"/>
                  </w14:solidFill>
                </w14:textFill>
              </w:rPr>
              <w:t>0.5</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/周/</w:t>
            </w:r>
            <w:r>
              <w:rPr>
                <w:rFonts w:hint="eastAsia" w:ascii="宋体" w:hAnsi="宋体" w:cs="宋体"/>
                <w:color w:val="000000" w:themeColor="text1"/>
                <w:sz w:val="21"/>
                <w:szCs w:val="21"/>
                <w14:textFill>
                  <w14:solidFill>
                    <w14:schemeClr w14:val="tx1"/>
                  </w14:solidFill>
                </w14:textFill>
              </w:rPr>
              <w:t>功能）</w:t>
            </w:r>
          </w:p>
          <w:p>
            <w:pPr>
              <w:pStyle w:val="19"/>
              <w:numPr>
                <w:ilvl w:val="0"/>
                <w:numId w:val="62"/>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提交的产品未能满足既定的业务需求（扣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项）</w:t>
            </w:r>
          </w:p>
          <w:p>
            <w:pPr>
              <w:pStyle w:val="19"/>
              <w:numPr>
                <w:ilvl w:val="0"/>
                <w:numId w:val="62"/>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未能按计划制定更新项目过程</w:t>
            </w:r>
            <w:r>
              <w:rPr>
                <w:rFonts w:ascii="宋体" w:hAnsi="宋体" w:cs="宋体"/>
                <w:color w:val="000000" w:themeColor="text1"/>
                <w:sz w:val="21"/>
                <w:szCs w:val="21"/>
                <w14:textFill>
                  <w14:solidFill>
                    <w14:schemeClr w14:val="tx1"/>
                  </w14:solidFill>
                </w14:textFill>
              </w:rPr>
              <w:t>文档</w:t>
            </w:r>
            <w:r>
              <w:rPr>
                <w:rFonts w:hint="eastAsia" w:ascii="宋体" w:hAnsi="宋体" w:cs="宋体"/>
                <w:color w:val="000000" w:themeColor="text1"/>
                <w:sz w:val="21"/>
                <w:szCs w:val="21"/>
                <w14:textFill>
                  <w14:solidFill>
                    <w14:schemeClr w14:val="tx1"/>
                  </w14:solidFill>
                </w14:textFill>
              </w:rPr>
              <w:t>（扣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/项）</w:t>
            </w:r>
          </w:p>
        </w:tc>
        <w:tc>
          <w:tcPr>
            <w:tcW w:w="433" w:type="pct"/>
          </w:tcPr>
          <w:p>
            <w:pPr>
              <w:snapToGrid w:val="0"/>
              <w:spacing w:line="360" w:lineRule="auto"/>
              <w:rPr>
                <w:rFonts w:ascii="宋体" w:hAnsi="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p>
        </w:tc>
        <w:tc>
          <w:tcPr>
            <w:tcW w:w="968"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产品发布</w:t>
            </w:r>
          </w:p>
        </w:tc>
        <w:tc>
          <w:tcPr>
            <w:tcW w:w="432"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p>
        </w:tc>
        <w:tc>
          <w:tcPr>
            <w:tcW w:w="2424" w:type="pct"/>
          </w:tcPr>
          <w:p>
            <w:pPr>
              <w:pStyle w:val="19"/>
              <w:numPr>
                <w:ilvl w:val="0"/>
                <w:numId w:val="63"/>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需求上线前未按照测试流程进行详细测试，包括但不仅限于功能的白盒、黑盒测试以及产品集成测试，未提交测试报告（扣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3"/>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未能制定</w:t>
            </w:r>
            <w:r>
              <w:rPr>
                <w:rFonts w:ascii="宋体" w:hAnsi="宋体" w:cs="宋体"/>
                <w:color w:val="000000" w:themeColor="text1"/>
                <w:sz w:val="21"/>
                <w:szCs w:val="21"/>
                <w14:textFill>
                  <w14:solidFill>
                    <w14:schemeClr w14:val="tx1"/>
                  </w14:solidFill>
                </w14:textFill>
              </w:rPr>
              <w:t>上线</w:t>
            </w:r>
            <w:r>
              <w:rPr>
                <w:rFonts w:hint="eastAsia" w:ascii="宋体" w:hAnsi="宋体" w:cs="宋体"/>
                <w:color w:val="000000" w:themeColor="text1"/>
                <w:sz w:val="21"/>
                <w:szCs w:val="21"/>
                <w14:textFill>
                  <w14:solidFill>
                    <w14:schemeClr w14:val="tx1"/>
                  </w14:solidFill>
                </w14:textFill>
              </w:rPr>
              <w:t>方案</w:t>
            </w:r>
            <w:r>
              <w:rPr>
                <w:rFonts w:ascii="宋体" w:hAnsi="宋体" w:cs="宋体"/>
                <w:color w:val="000000" w:themeColor="text1"/>
                <w:sz w:val="21"/>
                <w:szCs w:val="21"/>
                <w14:textFill>
                  <w14:solidFill>
                    <w14:schemeClr w14:val="tx1"/>
                  </w14:solidFill>
                </w14:textFill>
              </w:rPr>
              <w:t>和回</w:t>
            </w:r>
            <w:r>
              <w:rPr>
                <w:rFonts w:hint="eastAsia" w:ascii="宋体" w:hAnsi="宋体" w:cs="宋体"/>
                <w:color w:val="000000" w:themeColor="text1"/>
                <w:sz w:val="21"/>
                <w:szCs w:val="21"/>
                <w14:textFill>
                  <w14:solidFill>
                    <w14:schemeClr w14:val="tx1"/>
                  </w14:solidFill>
                </w14:textFill>
              </w:rPr>
              <w:t>退</w:t>
            </w:r>
            <w:r>
              <w:rPr>
                <w:rFonts w:ascii="宋体" w:hAnsi="宋体" w:cs="宋体"/>
                <w:color w:val="000000" w:themeColor="text1"/>
                <w:sz w:val="21"/>
                <w:szCs w:val="21"/>
                <w14:textFill>
                  <w14:solidFill>
                    <w14:schemeClr w14:val="tx1"/>
                  </w14:solidFill>
                </w14:textFill>
              </w:rPr>
              <w:t>方案</w:t>
            </w:r>
            <w:r>
              <w:rPr>
                <w:rFonts w:hint="eastAsia" w:ascii="宋体" w:hAnsi="宋体" w:cs="宋体"/>
                <w:color w:val="000000" w:themeColor="text1"/>
                <w:sz w:val="21"/>
                <w:szCs w:val="21"/>
                <w14:textFill>
                  <w14:solidFill>
                    <w14:schemeClr w14:val="tx1"/>
                  </w14:solidFill>
                </w14:textFill>
              </w:rPr>
              <w:t>的</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扣</w:t>
            </w:r>
            <w:r>
              <w:rPr>
                <w:rFonts w:ascii="宋体" w:hAnsi="宋体" w:cs="宋体"/>
                <w:color w:val="000000" w:themeColor="text1"/>
                <w:sz w:val="21"/>
                <w:szCs w:val="21"/>
                <w14:textFill>
                  <w14:solidFill>
                    <w14:schemeClr w14:val="tx1"/>
                  </w14:solidFill>
                </w14:textFill>
              </w:rPr>
              <w:t>1分/</w:t>
            </w:r>
            <w:r>
              <w:rPr>
                <w:rFonts w:hint="eastAsia" w:ascii="宋体" w:hAnsi="宋体" w:cs="宋体"/>
                <w:color w:val="000000" w:themeColor="text1"/>
                <w:sz w:val="21"/>
                <w:szCs w:val="21"/>
                <w14:textFill>
                  <w14:solidFill>
                    <w14:schemeClr w14:val="tx1"/>
                  </w14:solidFill>
                </w14:textFill>
              </w:rPr>
              <w:t>次</w:t>
            </w:r>
            <w:r>
              <w:rPr>
                <w:rFonts w:ascii="宋体" w:hAnsi="宋体" w:cs="宋体"/>
                <w:color w:val="000000" w:themeColor="text1"/>
                <w:sz w:val="21"/>
                <w:szCs w:val="21"/>
                <w14:textFill>
                  <w14:solidFill>
                    <w14:schemeClr w14:val="tx1"/>
                  </w14:solidFill>
                </w14:textFill>
              </w:rPr>
              <w:t>）</w:t>
            </w:r>
          </w:p>
        </w:tc>
        <w:tc>
          <w:tcPr>
            <w:tcW w:w="433" w:type="pct"/>
          </w:tcPr>
          <w:p>
            <w:pPr>
              <w:snapToGrid w:val="0"/>
              <w:spacing w:line="360" w:lineRule="auto"/>
              <w:rPr>
                <w:rFonts w:ascii="宋体" w:hAnsi="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p>
        </w:tc>
        <w:tc>
          <w:tcPr>
            <w:tcW w:w="968"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产品质量</w:t>
            </w:r>
          </w:p>
        </w:tc>
        <w:tc>
          <w:tcPr>
            <w:tcW w:w="432"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20</w:t>
            </w:r>
          </w:p>
        </w:tc>
        <w:tc>
          <w:tcPr>
            <w:tcW w:w="2424" w:type="pct"/>
          </w:tcPr>
          <w:p>
            <w:pPr>
              <w:pStyle w:val="19"/>
              <w:numPr>
                <w:ilvl w:val="0"/>
                <w:numId w:val="64"/>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因产品质量导致发布渠道上得分低被集团通报的（扣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/次）</w:t>
            </w:r>
          </w:p>
          <w:p>
            <w:pPr>
              <w:pStyle w:val="19"/>
              <w:numPr>
                <w:ilvl w:val="0"/>
                <w:numId w:val="64"/>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产品研发团队交付产品后，经招标人复测，根据问题严重等级，给予不同级别的扣分（严重问题：扣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项；普通问题：扣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项）；</w:t>
            </w:r>
            <w:r>
              <w:rPr>
                <w:rFonts w:ascii="宋体" w:hAnsi="宋体" w:cs="宋体"/>
                <w:color w:val="000000" w:themeColor="text1"/>
                <w:sz w:val="21"/>
                <w:szCs w:val="21"/>
                <w14:textFill>
                  <w14:solidFill>
                    <w14:schemeClr w14:val="tx1"/>
                  </w14:solidFill>
                </w14:textFill>
              </w:rPr>
              <w:t>严重问题未给出故障分析报告和改进方案的</w:t>
            </w:r>
            <w:r>
              <w:rPr>
                <w:rFonts w:hint="eastAsia" w:ascii="宋体" w:hAnsi="宋体" w:cs="宋体"/>
                <w:color w:val="000000" w:themeColor="text1"/>
                <w:sz w:val="21"/>
                <w:szCs w:val="21"/>
                <w14:textFill>
                  <w14:solidFill>
                    <w14:schemeClr w14:val="tx1"/>
                  </w14:solidFill>
                </w14:textFill>
              </w:rPr>
              <w:t>（扣</w:t>
            </w:r>
            <w:r>
              <w:rPr>
                <w:rFonts w:ascii="宋体" w:hAnsi="宋体" w:cs="宋体"/>
                <w:color w:val="000000" w:themeColor="text1"/>
                <w:sz w:val="21"/>
                <w:szCs w:val="21"/>
                <w14:textFill>
                  <w14:solidFill>
                    <w14:schemeClr w14:val="tx1"/>
                  </w14:solidFill>
                </w14:textFill>
              </w:rPr>
              <w:t>3</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/次）</w:t>
            </w:r>
          </w:p>
          <w:p>
            <w:pPr>
              <w:pStyle w:val="19"/>
              <w:numPr>
                <w:ilvl w:val="0"/>
                <w:numId w:val="64"/>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用户由于相应的产品错误或故障产生投诉（扣</w:t>
            </w:r>
            <w:r>
              <w:rPr>
                <w:rFonts w:ascii="宋体" w:hAnsi="宋体" w:cs="宋体"/>
                <w:color w:val="000000" w:themeColor="text1"/>
                <w:sz w:val="21"/>
                <w:szCs w:val="21"/>
                <w14:textFill>
                  <w14:solidFill>
                    <w14:schemeClr w14:val="tx1"/>
                  </w14:solidFill>
                </w14:textFill>
              </w:rPr>
              <w:t>2分/</w:t>
            </w:r>
            <w:r>
              <w:rPr>
                <w:rFonts w:hint="eastAsia" w:ascii="宋体" w:hAnsi="宋体" w:cs="宋体"/>
                <w:color w:val="000000" w:themeColor="text1"/>
                <w:sz w:val="21"/>
                <w:szCs w:val="21"/>
                <w14:textFill>
                  <w14:solidFill>
                    <w14:schemeClr w14:val="tx1"/>
                  </w14:solidFill>
                </w14:textFill>
              </w:rPr>
              <w:t>次）</w:t>
            </w:r>
          </w:p>
        </w:tc>
        <w:tc>
          <w:tcPr>
            <w:tcW w:w="433" w:type="pct"/>
          </w:tcPr>
          <w:p>
            <w:pPr>
              <w:snapToGrid w:val="0"/>
              <w:spacing w:line="360" w:lineRule="auto"/>
              <w:rPr>
                <w:rFonts w:ascii="宋体" w:hAnsi="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restar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技术支撑保障得分（</w:t>
            </w:r>
            <w:r>
              <w:rPr>
                <w:rFonts w:ascii="宋体" w:hAnsi="宋体" w:cs="宋体"/>
                <w:color w:val="000000" w:themeColor="text1"/>
                <w:sz w:val="21"/>
                <w:szCs w:val="21"/>
                <w14:textFill>
                  <w14:solidFill>
                    <w14:schemeClr w14:val="tx1"/>
                  </w14:solidFill>
                </w14:textFill>
              </w:rPr>
              <w:t>50</w:t>
            </w:r>
            <w:r>
              <w:rPr>
                <w:rFonts w:hint="eastAsia" w:ascii="宋体" w:hAnsi="宋体" w:cs="宋体"/>
                <w:color w:val="000000" w:themeColor="text1"/>
                <w:sz w:val="21"/>
                <w:szCs w:val="21"/>
                <w14:textFill>
                  <w14:solidFill>
                    <w14:schemeClr w14:val="tx1"/>
                  </w14:solidFill>
                </w14:textFill>
              </w:rPr>
              <w:t>分）</w:t>
            </w:r>
          </w:p>
        </w:tc>
        <w:tc>
          <w:tcPr>
            <w:tcW w:w="968"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支撑保障</w:t>
            </w:r>
          </w:p>
        </w:tc>
        <w:tc>
          <w:tcPr>
            <w:tcW w:w="432"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20</w:t>
            </w:r>
          </w:p>
        </w:tc>
        <w:tc>
          <w:tcPr>
            <w:tcW w:w="2424" w:type="pct"/>
          </w:tcPr>
          <w:p>
            <w:pPr>
              <w:pStyle w:val="19"/>
              <w:numPr>
                <w:ilvl w:val="0"/>
                <w:numId w:val="65"/>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未按招标人要求的数量安排驻点人员（扣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人）；未经招标人同意变更项目人员（扣</w:t>
            </w:r>
            <w:r>
              <w:rPr>
                <w:rFonts w:ascii="宋体" w:hAnsi="宋体" w:cs="宋体"/>
                <w:color w:val="000000" w:themeColor="text1"/>
                <w:sz w:val="21"/>
                <w:szCs w:val="21"/>
                <w14:textFill>
                  <w14:solidFill>
                    <w14:schemeClr w14:val="tx1"/>
                  </w14:solidFill>
                </w14:textFill>
              </w:rPr>
              <w:t>2分/次）；</w:t>
            </w:r>
          </w:p>
          <w:p>
            <w:pPr>
              <w:pStyle w:val="19"/>
              <w:numPr>
                <w:ilvl w:val="0"/>
                <w:numId w:val="65"/>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未按招标人管理人员要求更换项目组成员（扣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/次）；</w:t>
            </w:r>
          </w:p>
          <w:p>
            <w:pPr>
              <w:pStyle w:val="19"/>
              <w:numPr>
                <w:ilvl w:val="0"/>
                <w:numId w:val="65"/>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若项目组人员由于资质、能力、工作态度、服务水平等方面不足，导致招标人管理人员投诉（扣</w:t>
            </w:r>
            <w:r>
              <w:rPr>
                <w:rFonts w:ascii="宋体" w:hAnsi="宋体" w:cs="宋体"/>
                <w:color w:val="000000" w:themeColor="text1"/>
                <w:sz w:val="21"/>
                <w:szCs w:val="21"/>
                <w14:textFill>
                  <w14:solidFill>
                    <w14:schemeClr w14:val="tx1"/>
                  </w14:solidFill>
                </w14:textFill>
              </w:rPr>
              <w:t>2分/次）</w:t>
            </w:r>
          </w:p>
          <w:p>
            <w:pPr>
              <w:pStyle w:val="19"/>
              <w:numPr>
                <w:ilvl w:val="0"/>
                <w:numId w:val="65"/>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未能按照要求快速完善的故障发现、响应、解除机制，确保系统故障对系统的影响尽可能小（扣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5"/>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故障未在约定时间内解决（扣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5"/>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未及时对数据进行备份（扣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次）</w:t>
            </w:r>
          </w:p>
          <w:p>
            <w:pPr>
              <w:pStyle w:val="19"/>
              <w:numPr>
                <w:ilvl w:val="0"/>
                <w:numId w:val="65"/>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数据提取与分析结果未在要求时间内提交（扣</w:t>
            </w:r>
            <w:r>
              <w:rPr>
                <w:rFonts w:ascii="宋体" w:hAnsi="宋体"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天）</w:t>
            </w:r>
          </w:p>
        </w:tc>
        <w:tc>
          <w:tcPr>
            <w:tcW w:w="433" w:type="pct"/>
          </w:tcPr>
          <w:p>
            <w:pPr>
              <w:snapToGrid w:val="0"/>
              <w:spacing w:line="360" w:lineRule="auto"/>
              <w:rPr>
                <w:rFonts w:ascii="宋体" w:hAnsi="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p>
        </w:tc>
        <w:tc>
          <w:tcPr>
            <w:tcW w:w="968"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安全保障</w:t>
            </w:r>
          </w:p>
        </w:tc>
        <w:tc>
          <w:tcPr>
            <w:tcW w:w="432" w:type="pct"/>
            <w:vAlign w:val="center"/>
          </w:tcPr>
          <w:p>
            <w:pPr>
              <w:snapToGrid w:val="0"/>
              <w:spacing w:line="360" w:lineRule="auto"/>
              <w:jc w:val="center"/>
              <w:rPr>
                <w:rFonts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30</w:t>
            </w:r>
          </w:p>
        </w:tc>
        <w:tc>
          <w:tcPr>
            <w:tcW w:w="2424" w:type="pct"/>
          </w:tcPr>
          <w:p>
            <w:pPr>
              <w:pStyle w:val="19"/>
              <w:numPr>
                <w:ilvl w:val="0"/>
                <w:numId w:val="66"/>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出现被工信部、公安部等部委通报的安全漏洞（扣</w:t>
            </w:r>
            <w:r>
              <w:rPr>
                <w:rFonts w:ascii="宋体" w:hAnsi="宋体" w:cs="宋体"/>
                <w:color w:val="000000" w:themeColor="text1"/>
                <w:sz w:val="21"/>
                <w:szCs w:val="21"/>
                <w14:textFill>
                  <w14:solidFill>
                    <w14:schemeClr w14:val="tx1"/>
                  </w14:solidFill>
                </w14:textFill>
              </w:rPr>
              <w:t>5分/次）</w:t>
            </w:r>
          </w:p>
          <w:p>
            <w:pPr>
              <w:pStyle w:val="19"/>
              <w:numPr>
                <w:ilvl w:val="0"/>
                <w:numId w:val="66"/>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出现被中国移动集团通报的安全漏洞（扣</w:t>
            </w:r>
            <w:r>
              <w:rPr>
                <w:rFonts w:ascii="宋体" w:hAnsi="宋体" w:cs="宋体"/>
                <w:color w:val="000000" w:themeColor="text1"/>
                <w:sz w:val="21"/>
                <w:szCs w:val="21"/>
                <w14:textFill>
                  <w14:solidFill>
                    <w14:schemeClr w14:val="tx1"/>
                  </w14:solidFill>
                </w14:textFill>
              </w:rPr>
              <w:t>2分/次）</w:t>
            </w:r>
          </w:p>
          <w:p>
            <w:pPr>
              <w:pStyle w:val="19"/>
              <w:numPr>
                <w:ilvl w:val="0"/>
                <w:numId w:val="66"/>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未按照招标人要求配合相关安全工作的，造成不良影响（扣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/次）</w:t>
            </w:r>
          </w:p>
          <w:p>
            <w:pPr>
              <w:pStyle w:val="19"/>
              <w:numPr>
                <w:ilvl w:val="0"/>
                <w:numId w:val="66"/>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未按照招标人安全相关管理办法操作的（扣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/次）</w:t>
            </w:r>
          </w:p>
          <w:p>
            <w:pPr>
              <w:pStyle w:val="19"/>
              <w:numPr>
                <w:ilvl w:val="0"/>
                <w:numId w:val="66"/>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未在要求时间内修复的安全漏洞（扣</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分</w:t>
            </w:r>
            <w:r>
              <w:rPr>
                <w:rFonts w:ascii="宋体" w:hAnsi="宋体" w:cs="宋体"/>
                <w:color w:val="000000" w:themeColor="text1"/>
                <w:sz w:val="21"/>
                <w:szCs w:val="21"/>
                <w14:textFill>
                  <w14:solidFill>
                    <w14:schemeClr w14:val="tx1"/>
                  </w14:solidFill>
                </w14:textFill>
              </w:rPr>
              <w:t>/次）</w:t>
            </w:r>
          </w:p>
          <w:p>
            <w:pPr>
              <w:pStyle w:val="19"/>
              <w:numPr>
                <w:ilvl w:val="0"/>
                <w:numId w:val="66"/>
              </w:numPr>
              <w:snapToGrid w:val="0"/>
              <w:spacing w:line="360" w:lineRule="auto"/>
              <w:ind w:firstLineChars="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未制定信息安全管理制度并指定安全责任人</w:t>
            </w:r>
            <w:r>
              <w:rPr>
                <w:rFonts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扣</w:t>
            </w:r>
            <w:r>
              <w:rPr>
                <w:rFonts w:ascii="宋体" w:hAnsi="宋体" w:cs="宋体"/>
                <w:color w:val="000000" w:themeColor="text1"/>
                <w:sz w:val="21"/>
                <w:szCs w:val="21"/>
                <w14:textFill>
                  <w14:solidFill>
                    <w14:schemeClr w14:val="tx1"/>
                  </w14:solidFill>
                </w14:textFill>
              </w:rPr>
              <w:t>2分)</w:t>
            </w:r>
          </w:p>
        </w:tc>
        <w:tc>
          <w:tcPr>
            <w:tcW w:w="433" w:type="pct"/>
          </w:tcPr>
          <w:p>
            <w:pPr>
              <w:snapToGrid w:val="0"/>
              <w:spacing w:line="360" w:lineRule="auto"/>
              <w:rPr>
                <w:rFonts w:ascii="宋体" w:hAnsi="宋体" w:cs="宋体"/>
                <w:color w:val="000000" w:themeColor="text1"/>
                <w:sz w:val="21"/>
                <w:szCs w:val="21"/>
                <w14:textFill>
                  <w14:solidFill>
                    <w14:schemeClr w14:val="tx1"/>
                  </w14:solidFill>
                </w14:textFill>
              </w:rPr>
            </w:pPr>
          </w:p>
        </w:tc>
      </w:tr>
    </w:tbl>
    <w:p>
      <w:pPr>
        <w:spacing w:line="360" w:lineRule="auto"/>
        <w:jc w:val="center"/>
        <w:rPr>
          <w:rFonts w:ascii="宋体" w:hAnsi="宋体"/>
          <w:color w:val="000000" w:themeColor="text1"/>
          <w:sz w:val="21"/>
          <w:szCs w:val="18"/>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终验</w:t>
      </w:r>
      <w:r>
        <w:rPr>
          <w:rFonts w:ascii="宋体" w:hAnsi="宋体"/>
          <w:color w:val="000000" w:themeColor="text1"/>
          <w:sz w:val="21"/>
          <w:szCs w:val="21"/>
          <w14:textFill>
            <w14:solidFill>
              <w14:schemeClr w14:val="tx1"/>
            </w14:solidFill>
          </w14:textFill>
        </w:rPr>
        <w:t>评分及支付原则</w:t>
      </w:r>
    </w:p>
    <w:tbl>
      <w:tblPr>
        <w:tblStyle w:val="12"/>
        <w:tblW w:w="7870"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5"/>
        <w:gridCol w:w="4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终</w:t>
            </w:r>
            <w:r>
              <w:rPr>
                <w:rFonts w:ascii="宋体" w:hAnsi="宋体"/>
                <w:color w:val="000000" w:themeColor="text1"/>
                <w:sz w:val="21"/>
                <w:szCs w:val="21"/>
                <w14:textFill>
                  <w14:solidFill>
                    <w14:schemeClr w14:val="tx1"/>
                  </w14:solidFill>
                </w14:textFill>
              </w:rPr>
              <w:t>验得分</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结算比例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90分（含）及以上</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60</w:t>
            </w:r>
            <w:r>
              <w:rPr>
                <w:rFonts w:hint="eastAsia" w:ascii="宋体" w:hAnsi="宋体"/>
                <w:color w:val="000000" w:themeColor="text1"/>
                <w:sz w:val="21"/>
                <w:szCs w:val="21"/>
                <w14:textFill>
                  <w14:solidFill>
                    <w14:schemeClr w14:val="tx1"/>
                  </w14:solidFill>
                </w14:textFill>
              </w:rPr>
              <w:t>（含）</w:t>
            </w:r>
            <w:r>
              <w:rPr>
                <w:rFonts w:ascii="宋体" w:hAnsi="宋体"/>
                <w:color w:val="000000" w:themeColor="text1"/>
                <w:sz w:val="21"/>
                <w:szCs w:val="21"/>
                <w14:textFill>
                  <w14:solidFill>
                    <w14:schemeClr w14:val="tx1"/>
                  </w14:solidFill>
                </w14:textFill>
              </w:rPr>
              <w:t>分-90（不含）分</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245" w:leftChars="-277"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线性结算</w:t>
            </w:r>
            <w:r>
              <w:rPr>
                <w:rFonts w:hint="eastAsia" w:ascii="宋体" w:hAnsi="宋体"/>
                <w:color w:val="000000" w:themeColor="text1"/>
                <w:sz w:val="21"/>
                <w:szCs w:val="21"/>
                <w14:textFill>
                  <w14:solidFill>
                    <w14:schemeClr w14:val="tx1"/>
                  </w14:solidFill>
                </w14:textFill>
              </w:rPr>
              <w:t>（60分（含）-90（不含））分段，结算金额=终验金额*得分/100）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60分以下</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验收不通过，不予结算</w:t>
            </w:r>
          </w:p>
        </w:tc>
      </w:tr>
    </w:tbl>
    <w:p>
      <w:pPr>
        <w:spacing w:line="360" w:lineRule="auto"/>
      </w:pPr>
    </w:p>
    <w:p>
      <w:pPr>
        <w:pStyle w:val="3"/>
        <w:spacing w:line="36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知识产权要求</w:t>
      </w:r>
    </w:p>
    <w:p>
      <w:pPr>
        <w:spacing w:line="360" w:lineRule="auto"/>
        <w:ind w:firstLine="422" w:firstLineChars="200"/>
        <w:rPr>
          <w:rFonts w:ascii="仿宋" w:hAnsi="仿宋" w:eastAsia="仿宋" w:cs="仿宋"/>
          <w:b/>
          <w:color w:val="000000" w:themeColor="text1"/>
          <w:kern w:val="0"/>
          <w:sz w:val="21"/>
          <w:szCs w:val="21"/>
          <w14:textFill>
            <w14:solidFill>
              <w14:schemeClr w14:val="tx1"/>
            </w14:solidFill>
          </w14:textFill>
        </w:rPr>
      </w:pPr>
      <w:r>
        <w:rPr>
          <w:rFonts w:hint="eastAsia" w:ascii="仿宋" w:hAnsi="仿宋" w:eastAsia="仿宋" w:cs="仿宋"/>
          <w:b/>
          <w:color w:val="000000" w:themeColor="text1"/>
          <w:kern w:val="0"/>
          <w:sz w:val="21"/>
          <w:szCs w:val="21"/>
          <w14:textFill>
            <w14:solidFill>
              <w14:schemeClr w14:val="tx1"/>
            </w14:solidFill>
          </w14:textFill>
        </w:rPr>
        <w:t>※</w:t>
      </w:r>
      <w:r>
        <w:rPr>
          <w:rFonts w:ascii="仿宋" w:hAnsi="仿宋" w:eastAsia="仿宋" w:cs="仿宋"/>
          <w:b/>
          <w:color w:val="000000" w:themeColor="text1"/>
          <w:kern w:val="0"/>
          <w:sz w:val="21"/>
          <w:szCs w:val="21"/>
          <w14:textFill>
            <w14:solidFill>
              <w14:schemeClr w14:val="tx1"/>
            </w14:solidFill>
          </w14:textFill>
        </w:rPr>
        <w:t>8.1</w:t>
      </w:r>
      <w:r>
        <w:rPr>
          <w:rFonts w:hint="eastAsia" w:ascii="仿宋" w:hAnsi="仿宋" w:eastAsia="仿宋" w:cs="仿宋"/>
          <w:b/>
          <w:color w:val="000000" w:themeColor="text1"/>
          <w:kern w:val="0"/>
          <w:sz w:val="21"/>
          <w:szCs w:val="21"/>
          <w14:textFill>
            <w14:solidFill>
              <w14:schemeClr w14:val="tx1"/>
            </w14:solidFill>
          </w14:textFill>
        </w:rPr>
        <w:t>投标人应就所涉背景知识产权给予招标人不可转让的、永久的、不可撤销的、世界范围内的、免费的、拥有分许可权的许可，但所述许可仅限于招标人或招标人许可的第三方为商业利用本项目所产生的开发成果所必须。</w:t>
      </w:r>
    </w:p>
    <w:p>
      <w:pPr>
        <w:spacing w:line="360" w:lineRule="auto"/>
        <w:ind w:firstLine="422" w:firstLineChars="200"/>
        <w:rPr>
          <w:rFonts w:ascii="仿宋" w:hAnsi="仿宋" w:eastAsia="仿宋" w:cs="仿宋"/>
          <w:b/>
          <w:color w:val="000000" w:themeColor="text1"/>
          <w:kern w:val="0"/>
          <w:sz w:val="21"/>
          <w:szCs w:val="21"/>
          <w14:textFill>
            <w14:solidFill>
              <w14:schemeClr w14:val="tx1"/>
            </w14:solidFill>
          </w14:textFill>
        </w:rPr>
      </w:pPr>
      <w:r>
        <w:rPr>
          <w:rFonts w:hint="eastAsia" w:ascii="仿宋" w:hAnsi="仿宋" w:eastAsia="仿宋" w:cs="仿宋"/>
          <w:b/>
          <w:color w:val="000000" w:themeColor="text1"/>
          <w:kern w:val="0"/>
          <w:sz w:val="21"/>
          <w:szCs w:val="21"/>
          <w14:textFill>
            <w14:solidFill>
              <w14:schemeClr w14:val="tx1"/>
            </w14:solidFill>
          </w14:textFill>
        </w:rPr>
        <w:t>※</w:t>
      </w:r>
      <w:r>
        <w:rPr>
          <w:rFonts w:ascii="仿宋" w:hAnsi="仿宋" w:eastAsia="仿宋" w:cs="仿宋"/>
          <w:b/>
          <w:color w:val="000000" w:themeColor="text1"/>
          <w:kern w:val="0"/>
          <w:sz w:val="21"/>
          <w:szCs w:val="21"/>
          <w14:textFill>
            <w14:solidFill>
              <w14:schemeClr w14:val="tx1"/>
            </w14:solidFill>
          </w14:textFill>
        </w:rPr>
        <w:t>8.2</w:t>
      </w:r>
      <w:r>
        <w:rPr>
          <w:rFonts w:hint="eastAsia" w:ascii="仿宋" w:hAnsi="仿宋" w:eastAsia="仿宋" w:cs="仿宋"/>
          <w:b/>
          <w:color w:val="000000" w:themeColor="text1"/>
          <w:kern w:val="0"/>
          <w:sz w:val="21"/>
          <w:szCs w:val="21"/>
          <w14:textFill>
            <w14:solidFill>
              <w14:schemeClr w14:val="tx1"/>
            </w14:solidFill>
          </w14:textFill>
        </w:rPr>
        <w:t>本项目所产生的前景知识产权，包括但不限于版权、专利权、专利申请权、技术秘密，归招标人所有，投标人不得私自以自己或第三人名义提出权利申请、注册或备案等。</w:t>
      </w:r>
    </w:p>
    <w:p>
      <w:pPr>
        <w:pStyle w:val="3"/>
        <w:spacing w:line="36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保密要求</w:t>
      </w:r>
    </w:p>
    <w:p>
      <w:pPr>
        <w:pStyle w:val="4"/>
        <w:spacing w:line="36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保密范围</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秘密信息指投标人从招标人获得的有关招标人的技术、业务、客户、发展等属于招标人或对招标人有商业或技术影响的所有信息。秘密信息包括但不限于有关商业秘密、电脑程序、设计技术、商业想法、专有技术、工艺、数据、业务和产品开发计划等，与招标人业务有关的客户的信息及其它信息，或招标人从他方收到的保密信息。</w:t>
      </w:r>
    </w:p>
    <w:p>
      <w:pPr>
        <w:pStyle w:val="4"/>
        <w:spacing w:line="36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保密期限</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从投标人接到本文件起，即须对招标人的秘密信息（包括本文件）进行保密。只要接受本文件即认为自动同意本保密协议。</w:t>
      </w:r>
    </w:p>
    <w:p>
      <w:pPr>
        <w:pStyle w:val="4"/>
        <w:spacing w:line="360" w:lineRule="auto"/>
        <w:rPr>
          <w:rFonts w:ascii="宋体" w:hAnsi="宋体"/>
          <w:color w:val="000000" w:themeColor="text1"/>
          <w:lang w:eastAsia="zh-CN"/>
          <w14:textFill>
            <w14:solidFill>
              <w14:schemeClr w14:val="tx1"/>
            </w14:solidFill>
          </w14:textFill>
        </w:rPr>
      </w:pPr>
      <w:r>
        <w:rPr>
          <w:rFonts w:ascii="宋体" w:hAnsi="宋体"/>
          <w:color w:val="000000" w:themeColor="text1"/>
          <w:lang w:eastAsia="zh-CN"/>
          <w14:textFill>
            <w14:solidFill>
              <w14:schemeClr w14:val="tx1"/>
            </w14:solidFill>
          </w14:textFill>
        </w:rPr>
        <w:t>本条款构成独立的保密协议</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不论投标人中标与否，本条款所约定的投标人义务始终有效。特别要求，投标人的员工在离职后对招标人保密信息的侵犯仍由投标人负责。</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本条款的效力在全部秘密信息的秘密性全部丧失时中止。</w:t>
      </w:r>
    </w:p>
    <w:p>
      <w:pPr>
        <w:pStyle w:val="3"/>
        <w:spacing w:line="36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其他要求</w:t>
      </w:r>
    </w:p>
    <w:p>
      <w:pPr>
        <w:pStyle w:val="4"/>
        <w:spacing w:line="360" w:lineRule="auto"/>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※转包、分包</w:t>
      </w:r>
    </w:p>
    <w:p>
      <w:pPr>
        <w:snapToGrid w:val="0"/>
        <w:spacing w:line="360" w:lineRule="auto"/>
        <w:ind w:firstLine="422" w:firstLineChars="200"/>
        <w:rPr>
          <w:rFonts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投标人须承诺中标后不得将本项目部分或全部服务内容转包、分包给第三方承担，否则将由投标人承担全部经济和法律责任。</w:t>
      </w:r>
    </w:p>
    <w:p>
      <w:pPr>
        <w:pStyle w:val="4"/>
        <w:spacing w:line="360" w:lineRule="auto"/>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※源代码</w:t>
      </w:r>
    </w:p>
    <w:p>
      <w:pPr>
        <w:snapToGrid w:val="0"/>
        <w:spacing w:line="360" w:lineRule="auto"/>
        <w:ind w:firstLine="422" w:firstLineChars="200"/>
        <w:rPr>
          <w:rFonts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投标人需承诺中标后向招标人提供本项目过程产生的全部源代码，且提供代码移交培训，保证招标人技术人员掌握代码并可二次开发和发布。</w:t>
      </w:r>
    </w:p>
    <w:sectPr>
      <w:headerReference r:id="rId3" w:type="default"/>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DD36"/>
    <w:multiLevelType w:val="singleLevel"/>
    <w:tmpl w:val="8061DD36"/>
    <w:lvl w:ilvl="0" w:tentative="0">
      <w:start w:val="1"/>
      <w:numFmt w:val="decimal"/>
      <w:lvlText w:val="%1."/>
      <w:lvlJc w:val="left"/>
      <w:pPr>
        <w:ind w:left="425" w:hanging="425"/>
      </w:pPr>
      <w:rPr>
        <w:rFonts w:hint="default"/>
      </w:rPr>
    </w:lvl>
  </w:abstractNum>
  <w:abstractNum w:abstractNumId="1">
    <w:nsid w:val="89616875"/>
    <w:multiLevelType w:val="multilevel"/>
    <w:tmpl w:val="89616875"/>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897FCA57"/>
    <w:multiLevelType w:val="singleLevel"/>
    <w:tmpl w:val="897FCA57"/>
    <w:lvl w:ilvl="0" w:tentative="0">
      <w:start w:val="1"/>
      <w:numFmt w:val="decimal"/>
      <w:lvlText w:val="%1."/>
      <w:lvlJc w:val="left"/>
      <w:pPr>
        <w:tabs>
          <w:tab w:val="left" w:pos="425"/>
        </w:tabs>
        <w:ind w:left="425" w:hanging="425"/>
      </w:pPr>
      <w:rPr>
        <w:rFonts w:hint="default"/>
      </w:rPr>
    </w:lvl>
  </w:abstractNum>
  <w:abstractNum w:abstractNumId="3">
    <w:nsid w:val="8FFDB079"/>
    <w:multiLevelType w:val="multilevel"/>
    <w:tmpl w:val="8FFDB079"/>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969AD0A9"/>
    <w:multiLevelType w:val="singleLevel"/>
    <w:tmpl w:val="969AD0A9"/>
    <w:lvl w:ilvl="0" w:tentative="0">
      <w:start w:val="1"/>
      <w:numFmt w:val="decimal"/>
      <w:lvlText w:val="%1."/>
      <w:lvlJc w:val="left"/>
      <w:pPr>
        <w:tabs>
          <w:tab w:val="left" w:pos="425"/>
        </w:tabs>
        <w:ind w:left="425" w:hanging="425"/>
      </w:pPr>
      <w:rPr>
        <w:rFonts w:hint="default"/>
      </w:rPr>
    </w:lvl>
  </w:abstractNum>
  <w:abstractNum w:abstractNumId="5">
    <w:nsid w:val="9A7867B1"/>
    <w:multiLevelType w:val="singleLevel"/>
    <w:tmpl w:val="9A7867B1"/>
    <w:lvl w:ilvl="0" w:tentative="0">
      <w:start w:val="1"/>
      <w:numFmt w:val="decimal"/>
      <w:lvlText w:val="%1."/>
      <w:lvlJc w:val="left"/>
      <w:pPr>
        <w:ind w:left="425" w:hanging="425"/>
      </w:pPr>
      <w:rPr>
        <w:rFonts w:hint="default"/>
      </w:rPr>
    </w:lvl>
  </w:abstractNum>
  <w:abstractNum w:abstractNumId="6">
    <w:nsid w:val="9AD15B59"/>
    <w:multiLevelType w:val="multilevel"/>
    <w:tmpl w:val="9AD15B59"/>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9BFF8014"/>
    <w:multiLevelType w:val="singleLevel"/>
    <w:tmpl w:val="9BFF8014"/>
    <w:lvl w:ilvl="0" w:tentative="0">
      <w:start w:val="1"/>
      <w:numFmt w:val="decimal"/>
      <w:lvlText w:val="%1."/>
      <w:lvlJc w:val="left"/>
      <w:pPr>
        <w:tabs>
          <w:tab w:val="left" w:pos="425"/>
        </w:tabs>
        <w:ind w:left="425" w:hanging="425"/>
      </w:pPr>
      <w:rPr>
        <w:rFonts w:hint="default"/>
      </w:rPr>
    </w:lvl>
  </w:abstractNum>
  <w:abstractNum w:abstractNumId="8">
    <w:nsid w:val="9F9FD550"/>
    <w:multiLevelType w:val="singleLevel"/>
    <w:tmpl w:val="9F9FD550"/>
    <w:lvl w:ilvl="0" w:tentative="0">
      <w:start w:val="1"/>
      <w:numFmt w:val="decimal"/>
      <w:lvlText w:val="%1."/>
      <w:lvlJc w:val="left"/>
      <w:pPr>
        <w:tabs>
          <w:tab w:val="left" w:pos="425"/>
        </w:tabs>
        <w:ind w:left="425" w:hanging="425"/>
      </w:pPr>
      <w:rPr>
        <w:rFonts w:hint="default"/>
      </w:rPr>
    </w:lvl>
  </w:abstractNum>
  <w:abstractNum w:abstractNumId="9">
    <w:nsid w:val="A598ACB4"/>
    <w:multiLevelType w:val="singleLevel"/>
    <w:tmpl w:val="A598ACB4"/>
    <w:lvl w:ilvl="0" w:tentative="0">
      <w:start w:val="1"/>
      <w:numFmt w:val="decimal"/>
      <w:lvlText w:val="%1."/>
      <w:lvlJc w:val="left"/>
      <w:pPr>
        <w:tabs>
          <w:tab w:val="left" w:pos="420"/>
        </w:tabs>
        <w:ind w:left="845" w:hanging="425"/>
      </w:pPr>
      <w:rPr>
        <w:rFonts w:hint="default"/>
      </w:rPr>
    </w:lvl>
  </w:abstractNum>
  <w:abstractNum w:abstractNumId="10">
    <w:nsid w:val="A6DA3D22"/>
    <w:multiLevelType w:val="singleLevel"/>
    <w:tmpl w:val="A6DA3D22"/>
    <w:lvl w:ilvl="0" w:tentative="0">
      <w:start w:val="1"/>
      <w:numFmt w:val="decimal"/>
      <w:lvlText w:val="%1."/>
      <w:lvlJc w:val="left"/>
      <w:pPr>
        <w:tabs>
          <w:tab w:val="left" w:pos="425"/>
        </w:tabs>
        <w:ind w:left="425" w:hanging="425"/>
      </w:pPr>
      <w:rPr>
        <w:rFonts w:hint="default"/>
      </w:rPr>
    </w:lvl>
  </w:abstractNum>
  <w:abstractNum w:abstractNumId="11">
    <w:nsid w:val="AB79BE3C"/>
    <w:multiLevelType w:val="singleLevel"/>
    <w:tmpl w:val="AB79BE3C"/>
    <w:lvl w:ilvl="0" w:tentative="0">
      <w:start w:val="1"/>
      <w:numFmt w:val="decimal"/>
      <w:lvlText w:val="%1."/>
      <w:lvlJc w:val="left"/>
      <w:pPr>
        <w:ind w:left="425" w:hanging="425"/>
      </w:pPr>
      <w:rPr>
        <w:rFonts w:hint="default"/>
      </w:rPr>
    </w:lvl>
  </w:abstractNum>
  <w:abstractNum w:abstractNumId="12">
    <w:nsid w:val="B37A3A5D"/>
    <w:multiLevelType w:val="singleLevel"/>
    <w:tmpl w:val="B37A3A5D"/>
    <w:lvl w:ilvl="0" w:tentative="0">
      <w:start w:val="1"/>
      <w:numFmt w:val="decimal"/>
      <w:lvlText w:val="%1."/>
      <w:lvlJc w:val="left"/>
      <w:pPr>
        <w:tabs>
          <w:tab w:val="left" w:pos="425"/>
        </w:tabs>
        <w:ind w:left="425" w:hanging="425"/>
      </w:pPr>
      <w:rPr>
        <w:rFonts w:hint="default"/>
      </w:rPr>
    </w:lvl>
  </w:abstractNum>
  <w:abstractNum w:abstractNumId="13">
    <w:nsid w:val="C7B3E76D"/>
    <w:multiLevelType w:val="singleLevel"/>
    <w:tmpl w:val="C7B3E76D"/>
    <w:lvl w:ilvl="0" w:tentative="0">
      <w:start w:val="1"/>
      <w:numFmt w:val="decimal"/>
      <w:lvlText w:val="%1."/>
      <w:lvlJc w:val="left"/>
      <w:pPr>
        <w:ind w:left="425" w:hanging="425"/>
      </w:pPr>
      <w:rPr>
        <w:rFonts w:hint="default"/>
      </w:rPr>
    </w:lvl>
  </w:abstractNum>
  <w:abstractNum w:abstractNumId="14">
    <w:nsid w:val="CAFE00EA"/>
    <w:multiLevelType w:val="singleLevel"/>
    <w:tmpl w:val="CAFE00EA"/>
    <w:lvl w:ilvl="0" w:tentative="0">
      <w:start w:val="1"/>
      <w:numFmt w:val="decimal"/>
      <w:lvlText w:val="%1."/>
      <w:lvlJc w:val="left"/>
      <w:pPr>
        <w:tabs>
          <w:tab w:val="left" w:pos="425"/>
        </w:tabs>
        <w:ind w:left="425" w:hanging="425"/>
      </w:pPr>
      <w:rPr>
        <w:rFonts w:hint="default"/>
      </w:rPr>
    </w:lvl>
  </w:abstractNum>
  <w:abstractNum w:abstractNumId="15">
    <w:nsid w:val="CD7F4C76"/>
    <w:multiLevelType w:val="multilevel"/>
    <w:tmpl w:val="CD7F4C76"/>
    <w:lvl w:ilvl="0" w:tentative="0">
      <w:start w:val="1"/>
      <w:numFmt w:val="decimal"/>
      <w:lvlText w:val="%1."/>
      <w:lvlJc w:val="left"/>
      <w:pPr>
        <w:tabs>
          <w:tab w:val="left" w:pos="425"/>
        </w:tabs>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6">
    <w:nsid w:val="CF8E2B41"/>
    <w:multiLevelType w:val="singleLevel"/>
    <w:tmpl w:val="CF8E2B41"/>
    <w:lvl w:ilvl="0" w:tentative="0">
      <w:start w:val="1"/>
      <w:numFmt w:val="decimal"/>
      <w:lvlText w:val="%1."/>
      <w:lvlJc w:val="left"/>
      <w:pPr>
        <w:tabs>
          <w:tab w:val="left" w:pos="425"/>
        </w:tabs>
        <w:ind w:left="425" w:hanging="425"/>
      </w:pPr>
      <w:rPr>
        <w:rFonts w:hint="default"/>
      </w:rPr>
    </w:lvl>
  </w:abstractNum>
  <w:abstractNum w:abstractNumId="17">
    <w:nsid w:val="DD5603C4"/>
    <w:multiLevelType w:val="singleLevel"/>
    <w:tmpl w:val="DD5603C4"/>
    <w:lvl w:ilvl="0" w:tentative="0">
      <w:start w:val="1"/>
      <w:numFmt w:val="decimal"/>
      <w:lvlText w:val="%1."/>
      <w:lvlJc w:val="left"/>
      <w:pPr>
        <w:tabs>
          <w:tab w:val="left" w:pos="425"/>
        </w:tabs>
        <w:ind w:left="425" w:hanging="425"/>
      </w:pPr>
      <w:rPr>
        <w:rFonts w:hint="default"/>
      </w:rPr>
    </w:lvl>
  </w:abstractNum>
  <w:abstractNum w:abstractNumId="18">
    <w:nsid w:val="DE222F20"/>
    <w:multiLevelType w:val="singleLevel"/>
    <w:tmpl w:val="DE222F20"/>
    <w:lvl w:ilvl="0" w:tentative="0">
      <w:start w:val="1"/>
      <w:numFmt w:val="decimal"/>
      <w:lvlText w:val="%1."/>
      <w:lvlJc w:val="left"/>
      <w:pPr>
        <w:ind w:left="425" w:hanging="425"/>
      </w:pPr>
      <w:rPr>
        <w:rFonts w:hint="default"/>
      </w:rPr>
    </w:lvl>
  </w:abstractNum>
  <w:abstractNum w:abstractNumId="19">
    <w:nsid w:val="DED62F53"/>
    <w:multiLevelType w:val="multilevel"/>
    <w:tmpl w:val="DED62F53"/>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DFFEE087"/>
    <w:multiLevelType w:val="singleLevel"/>
    <w:tmpl w:val="DFFEE087"/>
    <w:lvl w:ilvl="0" w:tentative="0">
      <w:start w:val="1"/>
      <w:numFmt w:val="decimal"/>
      <w:lvlText w:val="%1."/>
      <w:lvlJc w:val="left"/>
      <w:pPr>
        <w:tabs>
          <w:tab w:val="left" w:pos="425"/>
        </w:tabs>
        <w:ind w:left="425" w:hanging="425"/>
      </w:pPr>
      <w:rPr>
        <w:rFonts w:hint="default"/>
      </w:rPr>
    </w:lvl>
  </w:abstractNum>
  <w:abstractNum w:abstractNumId="21">
    <w:nsid w:val="E15672B8"/>
    <w:multiLevelType w:val="singleLevel"/>
    <w:tmpl w:val="E15672B8"/>
    <w:lvl w:ilvl="0" w:tentative="0">
      <w:start w:val="1"/>
      <w:numFmt w:val="decimal"/>
      <w:lvlText w:val="%1."/>
      <w:lvlJc w:val="left"/>
      <w:pPr>
        <w:tabs>
          <w:tab w:val="left" w:pos="425"/>
        </w:tabs>
        <w:ind w:left="425" w:hanging="425"/>
      </w:pPr>
      <w:rPr>
        <w:rFonts w:hint="default"/>
      </w:rPr>
    </w:lvl>
  </w:abstractNum>
  <w:abstractNum w:abstractNumId="22">
    <w:nsid w:val="E389D5E8"/>
    <w:multiLevelType w:val="singleLevel"/>
    <w:tmpl w:val="E389D5E8"/>
    <w:lvl w:ilvl="0" w:tentative="0">
      <w:start w:val="1"/>
      <w:numFmt w:val="decimal"/>
      <w:lvlText w:val="%1."/>
      <w:lvlJc w:val="left"/>
      <w:pPr>
        <w:ind w:left="425" w:hanging="425"/>
      </w:pPr>
      <w:rPr>
        <w:rFonts w:hint="default"/>
      </w:rPr>
    </w:lvl>
  </w:abstractNum>
  <w:abstractNum w:abstractNumId="23">
    <w:nsid w:val="E669CAE7"/>
    <w:multiLevelType w:val="singleLevel"/>
    <w:tmpl w:val="E669CAE7"/>
    <w:lvl w:ilvl="0" w:tentative="0">
      <w:start w:val="1"/>
      <w:numFmt w:val="decimal"/>
      <w:lvlText w:val="%1."/>
      <w:lvlJc w:val="left"/>
      <w:pPr>
        <w:ind w:left="425" w:hanging="425"/>
      </w:pPr>
      <w:rPr>
        <w:rFonts w:hint="default"/>
      </w:rPr>
    </w:lvl>
  </w:abstractNum>
  <w:abstractNum w:abstractNumId="24">
    <w:nsid w:val="E6FBB135"/>
    <w:multiLevelType w:val="singleLevel"/>
    <w:tmpl w:val="E6FBB135"/>
    <w:lvl w:ilvl="0" w:tentative="0">
      <w:start w:val="1"/>
      <w:numFmt w:val="decimal"/>
      <w:lvlText w:val="%1."/>
      <w:lvlJc w:val="left"/>
      <w:pPr>
        <w:tabs>
          <w:tab w:val="left" w:pos="425"/>
        </w:tabs>
        <w:ind w:left="425" w:hanging="425"/>
      </w:pPr>
      <w:rPr>
        <w:rFonts w:hint="default"/>
      </w:rPr>
    </w:lvl>
  </w:abstractNum>
  <w:abstractNum w:abstractNumId="25">
    <w:nsid w:val="EADC9EA1"/>
    <w:multiLevelType w:val="singleLevel"/>
    <w:tmpl w:val="EADC9EA1"/>
    <w:lvl w:ilvl="0" w:tentative="0">
      <w:start w:val="1"/>
      <w:numFmt w:val="decimal"/>
      <w:lvlText w:val="%1."/>
      <w:lvlJc w:val="left"/>
      <w:pPr>
        <w:tabs>
          <w:tab w:val="left" w:pos="425"/>
        </w:tabs>
        <w:ind w:left="425" w:hanging="425"/>
      </w:pPr>
      <w:rPr>
        <w:rFonts w:hint="default"/>
      </w:rPr>
    </w:lvl>
  </w:abstractNum>
  <w:abstractNum w:abstractNumId="26">
    <w:nsid w:val="F5CEAD63"/>
    <w:multiLevelType w:val="singleLevel"/>
    <w:tmpl w:val="F5CEAD63"/>
    <w:lvl w:ilvl="0" w:tentative="0">
      <w:start w:val="1"/>
      <w:numFmt w:val="decimal"/>
      <w:lvlText w:val="%1."/>
      <w:lvlJc w:val="left"/>
      <w:pPr>
        <w:tabs>
          <w:tab w:val="left" w:pos="425"/>
        </w:tabs>
        <w:ind w:left="425" w:hanging="425"/>
      </w:pPr>
      <w:rPr>
        <w:rFonts w:hint="default"/>
      </w:rPr>
    </w:lvl>
  </w:abstractNum>
  <w:abstractNum w:abstractNumId="27">
    <w:nsid w:val="F6F66E9B"/>
    <w:multiLevelType w:val="multilevel"/>
    <w:tmpl w:val="F6F66E9B"/>
    <w:lvl w:ilvl="0" w:tentative="0">
      <w:start w:val="1"/>
      <w:numFmt w:val="decimal"/>
      <w:lvlText w:val="%1."/>
      <w:lvlJc w:val="left"/>
      <w:pPr>
        <w:tabs>
          <w:tab w:val="left" w:pos="425"/>
        </w:tabs>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8">
    <w:nsid w:val="F7F32B51"/>
    <w:multiLevelType w:val="singleLevel"/>
    <w:tmpl w:val="F7F32B51"/>
    <w:lvl w:ilvl="0" w:tentative="0">
      <w:start w:val="1"/>
      <w:numFmt w:val="decimal"/>
      <w:lvlText w:val="%1."/>
      <w:lvlJc w:val="left"/>
      <w:pPr>
        <w:tabs>
          <w:tab w:val="left" w:pos="425"/>
        </w:tabs>
        <w:ind w:left="425" w:hanging="425"/>
      </w:pPr>
      <w:rPr>
        <w:rFonts w:hint="default"/>
      </w:rPr>
    </w:lvl>
  </w:abstractNum>
  <w:abstractNum w:abstractNumId="29">
    <w:nsid w:val="F7FED64D"/>
    <w:multiLevelType w:val="multilevel"/>
    <w:tmpl w:val="F7FED64D"/>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F982260D"/>
    <w:multiLevelType w:val="multilevel"/>
    <w:tmpl w:val="F982260D"/>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FBFF4860"/>
    <w:multiLevelType w:val="singleLevel"/>
    <w:tmpl w:val="FBFF4860"/>
    <w:lvl w:ilvl="0" w:tentative="0">
      <w:start w:val="1"/>
      <w:numFmt w:val="decimal"/>
      <w:lvlText w:val="%1."/>
      <w:lvlJc w:val="left"/>
      <w:pPr>
        <w:tabs>
          <w:tab w:val="left" w:pos="425"/>
        </w:tabs>
        <w:ind w:left="425" w:hanging="425"/>
      </w:pPr>
      <w:rPr>
        <w:rFonts w:hint="default"/>
      </w:rPr>
    </w:lvl>
  </w:abstractNum>
  <w:abstractNum w:abstractNumId="32">
    <w:nsid w:val="FD264228"/>
    <w:multiLevelType w:val="singleLevel"/>
    <w:tmpl w:val="FD264228"/>
    <w:lvl w:ilvl="0" w:tentative="0">
      <w:start w:val="1"/>
      <w:numFmt w:val="decimal"/>
      <w:lvlText w:val="%1."/>
      <w:lvlJc w:val="left"/>
      <w:pPr>
        <w:tabs>
          <w:tab w:val="left" w:pos="425"/>
        </w:tabs>
        <w:ind w:left="425" w:hanging="425"/>
      </w:pPr>
      <w:rPr>
        <w:rFonts w:hint="default"/>
      </w:rPr>
    </w:lvl>
  </w:abstractNum>
  <w:abstractNum w:abstractNumId="33">
    <w:nsid w:val="FDAF6BA9"/>
    <w:multiLevelType w:val="singleLevel"/>
    <w:tmpl w:val="FDAF6BA9"/>
    <w:lvl w:ilvl="0" w:tentative="0">
      <w:start w:val="1"/>
      <w:numFmt w:val="decimal"/>
      <w:lvlText w:val="%1."/>
      <w:lvlJc w:val="left"/>
      <w:pPr>
        <w:tabs>
          <w:tab w:val="left" w:pos="425"/>
        </w:tabs>
        <w:ind w:left="425" w:hanging="425"/>
      </w:pPr>
      <w:rPr>
        <w:rFonts w:hint="default"/>
      </w:rPr>
    </w:lvl>
  </w:abstractNum>
  <w:abstractNum w:abstractNumId="34">
    <w:nsid w:val="FE0DF078"/>
    <w:multiLevelType w:val="singleLevel"/>
    <w:tmpl w:val="FE0DF078"/>
    <w:lvl w:ilvl="0" w:tentative="0">
      <w:start w:val="1"/>
      <w:numFmt w:val="decimal"/>
      <w:lvlText w:val="%1."/>
      <w:lvlJc w:val="left"/>
      <w:pPr>
        <w:ind w:left="425" w:hanging="425"/>
      </w:pPr>
      <w:rPr>
        <w:rFonts w:hint="default"/>
      </w:rPr>
    </w:lvl>
  </w:abstractNum>
  <w:abstractNum w:abstractNumId="35">
    <w:nsid w:val="FEA5A6EB"/>
    <w:multiLevelType w:val="singleLevel"/>
    <w:tmpl w:val="FEA5A6EB"/>
    <w:lvl w:ilvl="0" w:tentative="0">
      <w:start w:val="1"/>
      <w:numFmt w:val="decimal"/>
      <w:lvlText w:val="%1."/>
      <w:lvlJc w:val="left"/>
      <w:pPr>
        <w:tabs>
          <w:tab w:val="left" w:pos="425"/>
        </w:tabs>
        <w:ind w:left="425" w:hanging="425"/>
      </w:pPr>
      <w:rPr>
        <w:rFonts w:hint="default"/>
      </w:rPr>
    </w:lvl>
  </w:abstractNum>
  <w:abstractNum w:abstractNumId="36">
    <w:nsid w:val="FFE29935"/>
    <w:multiLevelType w:val="multilevel"/>
    <w:tmpl w:val="FFE29935"/>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7">
    <w:nsid w:val="0FED6A51"/>
    <w:multiLevelType w:val="singleLevel"/>
    <w:tmpl w:val="0FED6A51"/>
    <w:lvl w:ilvl="0" w:tentative="0">
      <w:start w:val="1"/>
      <w:numFmt w:val="decimal"/>
      <w:lvlText w:val="%1."/>
      <w:lvlJc w:val="left"/>
      <w:pPr>
        <w:ind w:left="425" w:hanging="425"/>
      </w:pPr>
      <w:rPr>
        <w:rFonts w:hint="default"/>
      </w:rPr>
    </w:lvl>
  </w:abstractNum>
  <w:abstractNum w:abstractNumId="38">
    <w:nsid w:val="14C74300"/>
    <w:multiLevelType w:val="multilevel"/>
    <w:tmpl w:val="14C7430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5C0CEEB"/>
    <w:multiLevelType w:val="singleLevel"/>
    <w:tmpl w:val="15C0CEEB"/>
    <w:lvl w:ilvl="0" w:tentative="0">
      <w:start w:val="1"/>
      <w:numFmt w:val="decimal"/>
      <w:lvlText w:val="%1."/>
      <w:lvlJc w:val="left"/>
      <w:pPr>
        <w:tabs>
          <w:tab w:val="left" w:pos="425"/>
        </w:tabs>
        <w:ind w:left="425" w:hanging="425"/>
      </w:pPr>
      <w:rPr>
        <w:rFonts w:hint="default"/>
      </w:rPr>
    </w:lvl>
  </w:abstractNum>
  <w:abstractNum w:abstractNumId="40">
    <w:nsid w:val="15F6C45F"/>
    <w:multiLevelType w:val="singleLevel"/>
    <w:tmpl w:val="15F6C45F"/>
    <w:lvl w:ilvl="0" w:tentative="0">
      <w:start w:val="1"/>
      <w:numFmt w:val="decimal"/>
      <w:lvlText w:val="%1."/>
      <w:lvlJc w:val="left"/>
      <w:pPr>
        <w:tabs>
          <w:tab w:val="left" w:pos="420"/>
        </w:tabs>
        <w:ind w:left="845" w:hanging="425"/>
      </w:pPr>
      <w:rPr>
        <w:rFonts w:hint="default"/>
      </w:rPr>
    </w:lvl>
  </w:abstractNum>
  <w:abstractNum w:abstractNumId="41">
    <w:nsid w:val="1611301F"/>
    <w:multiLevelType w:val="multilevel"/>
    <w:tmpl w:val="1611301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17F4299B"/>
    <w:multiLevelType w:val="multilevel"/>
    <w:tmpl w:val="17F4299B"/>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27D12FD8"/>
    <w:multiLevelType w:val="multilevel"/>
    <w:tmpl w:val="27D12FD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C085F89"/>
    <w:multiLevelType w:val="multilevel"/>
    <w:tmpl w:val="2C085F89"/>
    <w:lvl w:ilvl="0" w:tentative="0">
      <w:start w:val="1"/>
      <w:numFmt w:val="chineseCountingThousand"/>
      <w:pStyle w:val="3"/>
      <w:lvlText w:val="%1."/>
      <w:lvlJc w:val="left"/>
      <w:pPr>
        <w:ind w:left="425" w:hanging="425"/>
      </w:pPr>
      <w:rPr>
        <w:rFonts w:hint="eastAsia"/>
      </w:rPr>
    </w:lvl>
    <w:lvl w:ilvl="1" w:tentative="0">
      <w:start w:val="1"/>
      <w:numFmt w:val="decimal"/>
      <w:pStyle w:val="4"/>
      <w:isLgl/>
      <w:lvlText w:val="%1.%2."/>
      <w:lvlJc w:val="left"/>
      <w:pPr>
        <w:ind w:left="567" w:hanging="567"/>
      </w:pPr>
      <w:rPr>
        <w:rFonts w:hint="default" w:ascii="Times New Roman" w:hAnsi="Times New Roman" w:eastAsia="仿宋" w:cs="Times New Roman"/>
      </w:rPr>
    </w:lvl>
    <w:lvl w:ilvl="2" w:tentative="0">
      <w:start w:val="1"/>
      <w:numFmt w:val="decimal"/>
      <w:pStyle w:val="5"/>
      <w:isLgl/>
      <w:lvlText w:val="%1.%2.%3."/>
      <w:lvlJc w:val="left"/>
      <w:pPr>
        <w:ind w:left="709" w:hanging="709"/>
      </w:pPr>
      <w:rPr>
        <w:rFonts w:hint="eastAsia"/>
        <w:lang w:val="en-US"/>
      </w:rPr>
    </w:lvl>
    <w:lvl w:ilvl="3" w:tentative="0">
      <w:start w:val="1"/>
      <w:numFmt w:val="decimal"/>
      <w:pStyle w:val="6"/>
      <w:isLg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5">
    <w:nsid w:val="2CF763B7"/>
    <w:multiLevelType w:val="singleLevel"/>
    <w:tmpl w:val="2CF763B7"/>
    <w:lvl w:ilvl="0" w:tentative="0">
      <w:start w:val="1"/>
      <w:numFmt w:val="decimal"/>
      <w:lvlText w:val="(%1)"/>
      <w:lvlJc w:val="left"/>
      <w:pPr>
        <w:ind w:left="425" w:hanging="425"/>
      </w:pPr>
      <w:rPr>
        <w:rFonts w:hint="default"/>
      </w:rPr>
    </w:lvl>
  </w:abstractNum>
  <w:abstractNum w:abstractNumId="46">
    <w:nsid w:val="354EE71E"/>
    <w:multiLevelType w:val="singleLevel"/>
    <w:tmpl w:val="354EE71E"/>
    <w:lvl w:ilvl="0" w:tentative="0">
      <w:start w:val="1"/>
      <w:numFmt w:val="decimal"/>
      <w:lvlText w:val="%1."/>
      <w:lvlJc w:val="left"/>
      <w:pPr>
        <w:ind w:left="425" w:hanging="425"/>
      </w:pPr>
      <w:rPr>
        <w:rFonts w:hint="default"/>
      </w:rPr>
    </w:lvl>
  </w:abstractNum>
  <w:abstractNum w:abstractNumId="47">
    <w:nsid w:val="391C66C8"/>
    <w:multiLevelType w:val="singleLevel"/>
    <w:tmpl w:val="391C66C8"/>
    <w:lvl w:ilvl="0" w:tentative="0">
      <w:start w:val="1"/>
      <w:numFmt w:val="decimal"/>
      <w:lvlText w:val="%1."/>
      <w:lvlJc w:val="left"/>
      <w:pPr>
        <w:ind w:left="425" w:hanging="425"/>
      </w:pPr>
      <w:rPr>
        <w:rFonts w:hint="default"/>
      </w:rPr>
    </w:lvl>
  </w:abstractNum>
  <w:abstractNum w:abstractNumId="48">
    <w:nsid w:val="3F142E81"/>
    <w:multiLevelType w:val="multilevel"/>
    <w:tmpl w:val="3F142E8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3FFF432D"/>
    <w:multiLevelType w:val="multilevel"/>
    <w:tmpl w:val="3FFF432D"/>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0">
    <w:nsid w:val="4BEB2CAD"/>
    <w:multiLevelType w:val="multilevel"/>
    <w:tmpl w:val="4BEB2CAD"/>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1">
    <w:nsid w:val="4FFE439F"/>
    <w:multiLevelType w:val="multilevel"/>
    <w:tmpl w:val="4FFE439F"/>
    <w:lvl w:ilvl="0" w:tentative="0">
      <w:start w:val="1"/>
      <w:numFmt w:val="decimal"/>
      <w:lvlText w:val="%1."/>
      <w:lvlJc w:val="left"/>
      <w:pPr>
        <w:tabs>
          <w:tab w:val="left" w:pos="425"/>
        </w:tabs>
        <w:ind w:left="425" w:hanging="425"/>
      </w:pPr>
      <w:rPr>
        <w:rFonts w:hint="default"/>
      </w:rPr>
    </w:lvl>
    <w:lvl w:ilvl="1" w:tentative="0">
      <w:start w:val="1"/>
      <w:numFmt w:val="decimal"/>
      <w:lvlText w:val="(%2)"/>
      <w:lvlJc w:val="left"/>
      <w:pPr>
        <w:tabs>
          <w:tab w:val="left" w:pos="840"/>
        </w:tabs>
        <w:ind w:left="840" w:hanging="420"/>
      </w:pPr>
      <w:rPr>
        <w:rFonts w:hint="default"/>
        <w:sz w:val="20"/>
        <w:szCs w:val="20"/>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2">
    <w:nsid w:val="578C84E3"/>
    <w:multiLevelType w:val="singleLevel"/>
    <w:tmpl w:val="578C84E3"/>
    <w:lvl w:ilvl="0" w:tentative="0">
      <w:start w:val="1"/>
      <w:numFmt w:val="decimal"/>
      <w:lvlText w:val="%1."/>
      <w:lvlJc w:val="left"/>
      <w:pPr>
        <w:ind w:left="425" w:hanging="425"/>
      </w:pPr>
      <w:rPr>
        <w:rFonts w:hint="default"/>
      </w:rPr>
    </w:lvl>
  </w:abstractNum>
  <w:abstractNum w:abstractNumId="53">
    <w:nsid w:val="69EC0A29"/>
    <w:multiLevelType w:val="multilevel"/>
    <w:tmpl w:val="69EC0A29"/>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4">
    <w:nsid w:val="6E4F3CBE"/>
    <w:multiLevelType w:val="singleLevel"/>
    <w:tmpl w:val="6E4F3CBE"/>
    <w:lvl w:ilvl="0" w:tentative="0">
      <w:start w:val="1"/>
      <w:numFmt w:val="decimal"/>
      <w:lvlText w:val="%1."/>
      <w:lvlJc w:val="left"/>
      <w:pPr>
        <w:tabs>
          <w:tab w:val="left" w:pos="420"/>
        </w:tabs>
        <w:ind w:left="845" w:hanging="425"/>
      </w:pPr>
      <w:rPr>
        <w:rFonts w:hint="default"/>
      </w:rPr>
    </w:lvl>
  </w:abstractNum>
  <w:abstractNum w:abstractNumId="55">
    <w:nsid w:val="70717388"/>
    <w:multiLevelType w:val="multilevel"/>
    <w:tmpl w:val="70717388"/>
    <w:lvl w:ilvl="0" w:tentative="0">
      <w:start w:val="1"/>
      <w:numFmt w:val="decimal"/>
      <w:isLgl/>
      <w:suff w:val="space"/>
      <w:lvlText w:val="%1"/>
      <w:lvlJc w:val="left"/>
      <w:pPr>
        <w:ind w:left="0" w:firstLine="0"/>
      </w:pPr>
      <w:rPr>
        <w:rFonts w:hint="eastAsia"/>
        <w:color w:val="000000"/>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567" w:firstLine="0"/>
      </w:pPr>
      <w:rPr>
        <w:rFonts w:hint="eastAsia"/>
      </w:rPr>
    </w:lvl>
    <w:lvl w:ilvl="3" w:tentative="0">
      <w:start w:val="1"/>
      <w:numFmt w:val="decimal"/>
      <w:pStyle w:val="29"/>
      <w:isLgl/>
      <w:suff w:val="space"/>
      <w:lvlText w:val="%1.%2.%3.%4"/>
      <w:lvlJc w:val="left"/>
      <w:pPr>
        <w:ind w:left="0" w:firstLine="0"/>
      </w:pPr>
      <w:rPr>
        <w:rFonts w:hint="eastAsia"/>
      </w:rPr>
    </w:lvl>
    <w:lvl w:ilvl="4" w:tentative="0">
      <w:start w:val="1"/>
      <w:numFmt w:val="decimal"/>
      <w:isLgl/>
      <w:suff w:val="space"/>
      <w:lvlText w:val="%1.%2.%3.%4.%5"/>
      <w:lvlJc w:val="left"/>
      <w:pPr>
        <w:ind w:left="710" w:firstLine="0"/>
      </w:pPr>
      <w:rPr>
        <w:rFonts w:hint="eastAsia"/>
      </w:rPr>
    </w:lvl>
    <w:lvl w:ilvl="5" w:tentative="0">
      <w:start w:val="1"/>
      <w:numFmt w:val="decimal"/>
      <w:suff w:val="space"/>
      <w:lvlText w:val="%1.%2.%3.%4.%5.%6"/>
      <w:lvlJc w:val="left"/>
      <w:pPr>
        <w:ind w:left="142" w:firstLine="0"/>
      </w:pPr>
      <w:rPr>
        <w:rFonts w:hint="eastAsia"/>
      </w:rPr>
    </w:lvl>
    <w:lvl w:ilvl="6" w:tentative="0">
      <w:start w:val="1"/>
      <w:numFmt w:val="decimal"/>
      <w:isLgl/>
      <w:suff w:val="space"/>
      <w:lvlText w:val="%1.%2.%3.%4.%5.%6.%7"/>
      <w:lvlJc w:val="left"/>
      <w:pPr>
        <w:ind w:left="0" w:firstLine="0"/>
      </w:pPr>
      <w:rPr>
        <w:rFonts w:hint="eastAsia"/>
      </w:rPr>
    </w:lvl>
    <w:lvl w:ilvl="7" w:tentative="0">
      <w:start w:val="1"/>
      <w:numFmt w:val="decimal"/>
      <w:lvlRestart w:val="1"/>
      <w:isLgl/>
      <w:suff w:val="space"/>
      <w:lvlText w:val="图%1-%8"/>
      <w:lvlJc w:val="center"/>
      <w:pPr>
        <w:ind w:left="3402" w:firstLine="0"/>
      </w:pPr>
      <w:rPr>
        <w:rFonts w:hint="eastAsia" w:ascii="Times New Roman" w:hAnsi="Times New Roman" w:cs="Times New Roman"/>
        <w:b w:val="0"/>
        <w:bCs w:val="0"/>
        <w:i w:val="0"/>
        <w:iCs w:val="0"/>
        <w:caps w:val="0"/>
        <w:smallCaps w:val="0"/>
        <w:strike w:val="0"/>
        <w:dstrike w:val="0"/>
        <w:color w:val="000000"/>
        <w:spacing w:val="0"/>
        <w:position w:val="0"/>
        <w:u w:val="none"/>
      </w:rPr>
    </w:lvl>
    <w:lvl w:ilvl="8" w:tentative="0">
      <w:start w:val="1"/>
      <w:numFmt w:val="decimal"/>
      <w:lvlText w:val="%9、"/>
      <w:lvlJc w:val="left"/>
      <w:pPr>
        <w:ind w:left="360" w:hanging="360"/>
      </w:pPr>
      <w:rPr>
        <w:rFonts w:hint="default"/>
      </w:rPr>
    </w:lvl>
  </w:abstractNum>
  <w:abstractNum w:abstractNumId="56">
    <w:nsid w:val="70E37B83"/>
    <w:multiLevelType w:val="multilevel"/>
    <w:tmpl w:val="70E37B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73A46211"/>
    <w:multiLevelType w:val="singleLevel"/>
    <w:tmpl w:val="73A46211"/>
    <w:lvl w:ilvl="0" w:tentative="0">
      <w:start w:val="1"/>
      <w:numFmt w:val="decimal"/>
      <w:lvlText w:val="%1."/>
      <w:lvlJc w:val="left"/>
      <w:pPr>
        <w:tabs>
          <w:tab w:val="left" w:pos="425"/>
        </w:tabs>
        <w:ind w:left="425" w:hanging="425"/>
      </w:pPr>
      <w:rPr>
        <w:rFonts w:hint="default"/>
      </w:rPr>
    </w:lvl>
  </w:abstractNum>
  <w:abstractNum w:abstractNumId="58">
    <w:nsid w:val="77BBD5B6"/>
    <w:multiLevelType w:val="multilevel"/>
    <w:tmpl w:val="77BBD5B6"/>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9">
    <w:nsid w:val="77FB77DC"/>
    <w:multiLevelType w:val="singleLevel"/>
    <w:tmpl w:val="77FB77DC"/>
    <w:lvl w:ilvl="0" w:tentative="0">
      <w:start w:val="1"/>
      <w:numFmt w:val="decimal"/>
      <w:lvlText w:val="%1."/>
      <w:lvlJc w:val="left"/>
      <w:pPr>
        <w:tabs>
          <w:tab w:val="left" w:pos="425"/>
        </w:tabs>
        <w:ind w:left="425" w:hanging="425"/>
      </w:pPr>
      <w:rPr>
        <w:rFonts w:hint="default"/>
      </w:rPr>
    </w:lvl>
  </w:abstractNum>
  <w:abstractNum w:abstractNumId="60">
    <w:nsid w:val="782B4A2F"/>
    <w:multiLevelType w:val="multilevel"/>
    <w:tmpl w:val="782B4A2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7A7E7BCD"/>
    <w:multiLevelType w:val="multilevel"/>
    <w:tmpl w:val="7A7E7BCD"/>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2">
    <w:nsid w:val="7ABF9CE4"/>
    <w:multiLevelType w:val="multilevel"/>
    <w:tmpl w:val="7ABF9CE4"/>
    <w:lvl w:ilvl="0" w:tentative="0">
      <w:start w:val="1"/>
      <w:numFmt w:val="decimal"/>
      <w:lvlText w:val="%1."/>
      <w:lvlJc w:val="left"/>
      <w:pPr>
        <w:tabs>
          <w:tab w:val="left" w:pos="425"/>
        </w:tabs>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3">
    <w:nsid w:val="7E363391"/>
    <w:multiLevelType w:val="singleLevel"/>
    <w:tmpl w:val="7E363391"/>
    <w:lvl w:ilvl="0" w:tentative="0">
      <w:start w:val="1"/>
      <w:numFmt w:val="decimal"/>
      <w:lvlText w:val="%1."/>
      <w:lvlJc w:val="left"/>
      <w:pPr>
        <w:tabs>
          <w:tab w:val="left" w:pos="425"/>
        </w:tabs>
        <w:ind w:left="425" w:hanging="425"/>
      </w:pPr>
      <w:rPr>
        <w:rFonts w:hint="default"/>
      </w:rPr>
    </w:lvl>
  </w:abstractNum>
  <w:abstractNum w:abstractNumId="64">
    <w:nsid w:val="7FCC0DBE"/>
    <w:multiLevelType w:val="singleLevel"/>
    <w:tmpl w:val="7FCC0DBE"/>
    <w:lvl w:ilvl="0" w:tentative="0">
      <w:start w:val="1"/>
      <w:numFmt w:val="decimal"/>
      <w:lvlText w:val="%1."/>
      <w:lvlJc w:val="left"/>
      <w:pPr>
        <w:tabs>
          <w:tab w:val="left" w:pos="425"/>
        </w:tabs>
        <w:ind w:left="425" w:hanging="425"/>
      </w:pPr>
      <w:rPr>
        <w:rFonts w:hint="default"/>
      </w:rPr>
    </w:lvl>
  </w:abstractNum>
  <w:abstractNum w:abstractNumId="65">
    <w:nsid w:val="7FEBCB1B"/>
    <w:multiLevelType w:val="singleLevel"/>
    <w:tmpl w:val="7FEBCB1B"/>
    <w:lvl w:ilvl="0" w:tentative="0">
      <w:start w:val="1"/>
      <w:numFmt w:val="decimal"/>
      <w:lvlText w:val="%1."/>
      <w:lvlJc w:val="left"/>
      <w:pPr>
        <w:tabs>
          <w:tab w:val="left" w:pos="425"/>
        </w:tabs>
        <w:ind w:left="425" w:hanging="425"/>
      </w:pPr>
      <w:rPr>
        <w:rFonts w:hint="default"/>
      </w:rPr>
    </w:lvl>
  </w:abstractNum>
  <w:num w:numId="1">
    <w:abstractNumId w:val="44"/>
  </w:num>
  <w:num w:numId="2">
    <w:abstractNumId w:val="55"/>
  </w:num>
  <w:num w:numId="3">
    <w:abstractNumId w:val="23"/>
  </w:num>
  <w:num w:numId="4">
    <w:abstractNumId w:val="34"/>
  </w:num>
  <w:num w:numId="5">
    <w:abstractNumId w:val="7"/>
  </w:num>
  <w:num w:numId="6">
    <w:abstractNumId w:val="28"/>
  </w:num>
  <w:num w:numId="7">
    <w:abstractNumId w:val="35"/>
  </w:num>
  <w:num w:numId="8">
    <w:abstractNumId w:val="32"/>
  </w:num>
  <w:num w:numId="9">
    <w:abstractNumId w:val="57"/>
  </w:num>
  <w:num w:numId="10">
    <w:abstractNumId w:val="26"/>
  </w:num>
  <w:num w:numId="11">
    <w:abstractNumId w:val="14"/>
  </w:num>
  <w:num w:numId="12">
    <w:abstractNumId w:val="45"/>
  </w:num>
  <w:num w:numId="13">
    <w:abstractNumId w:val="29"/>
  </w:num>
  <w:num w:numId="14">
    <w:abstractNumId w:val="17"/>
  </w:num>
  <w:num w:numId="15">
    <w:abstractNumId w:val="8"/>
  </w:num>
  <w:num w:numId="16">
    <w:abstractNumId w:val="10"/>
  </w:num>
  <w:num w:numId="17">
    <w:abstractNumId w:val="62"/>
  </w:num>
  <w:num w:numId="18">
    <w:abstractNumId w:val="22"/>
  </w:num>
  <w:num w:numId="19">
    <w:abstractNumId w:val="65"/>
  </w:num>
  <w:num w:numId="20">
    <w:abstractNumId w:val="33"/>
  </w:num>
  <w:num w:numId="21">
    <w:abstractNumId w:val="15"/>
  </w:num>
  <w:num w:numId="22">
    <w:abstractNumId w:val="27"/>
  </w:num>
  <w:num w:numId="23">
    <w:abstractNumId w:val="51"/>
  </w:num>
  <w:num w:numId="24">
    <w:abstractNumId w:val="24"/>
  </w:num>
  <w:num w:numId="25">
    <w:abstractNumId w:val="31"/>
  </w:num>
  <w:num w:numId="26">
    <w:abstractNumId w:val="59"/>
  </w:num>
  <w:num w:numId="27">
    <w:abstractNumId w:val="21"/>
  </w:num>
  <w:num w:numId="28">
    <w:abstractNumId w:val="2"/>
  </w:num>
  <w:num w:numId="29">
    <w:abstractNumId w:val="63"/>
  </w:num>
  <w:num w:numId="30">
    <w:abstractNumId w:val="20"/>
  </w:num>
  <w:num w:numId="31">
    <w:abstractNumId w:val="12"/>
  </w:num>
  <w:num w:numId="32">
    <w:abstractNumId w:val="0"/>
  </w:num>
  <w:num w:numId="33">
    <w:abstractNumId w:val="13"/>
  </w:num>
  <w:num w:numId="34">
    <w:abstractNumId w:val="52"/>
  </w:num>
  <w:num w:numId="35">
    <w:abstractNumId w:val="18"/>
  </w:num>
  <w:num w:numId="36">
    <w:abstractNumId w:val="5"/>
  </w:num>
  <w:num w:numId="37">
    <w:abstractNumId w:val="47"/>
  </w:num>
  <w:num w:numId="38">
    <w:abstractNumId w:val="46"/>
  </w:num>
  <w:num w:numId="39">
    <w:abstractNumId w:val="64"/>
  </w:num>
  <w:num w:numId="40">
    <w:abstractNumId w:val="16"/>
  </w:num>
  <w:num w:numId="41">
    <w:abstractNumId w:val="25"/>
  </w:num>
  <w:num w:numId="42">
    <w:abstractNumId w:val="39"/>
  </w:num>
  <w:num w:numId="43">
    <w:abstractNumId w:val="4"/>
  </w:num>
  <w:num w:numId="44">
    <w:abstractNumId w:val="53"/>
  </w:num>
  <w:num w:numId="45">
    <w:abstractNumId w:val="58"/>
  </w:num>
  <w:num w:numId="46">
    <w:abstractNumId w:val="49"/>
  </w:num>
  <w:num w:numId="47">
    <w:abstractNumId w:val="6"/>
  </w:num>
  <w:num w:numId="48">
    <w:abstractNumId w:val="30"/>
  </w:num>
  <w:num w:numId="49">
    <w:abstractNumId w:val="42"/>
  </w:num>
  <w:num w:numId="50">
    <w:abstractNumId w:val="19"/>
  </w:num>
  <w:num w:numId="51">
    <w:abstractNumId w:val="50"/>
  </w:num>
  <w:num w:numId="52">
    <w:abstractNumId w:val="61"/>
  </w:num>
  <w:num w:numId="53">
    <w:abstractNumId w:val="1"/>
  </w:num>
  <w:num w:numId="54">
    <w:abstractNumId w:val="3"/>
  </w:num>
  <w:num w:numId="55">
    <w:abstractNumId w:val="36"/>
  </w:num>
  <w:num w:numId="56">
    <w:abstractNumId w:val="11"/>
  </w:num>
  <w:num w:numId="57">
    <w:abstractNumId w:val="9"/>
  </w:num>
  <w:num w:numId="58">
    <w:abstractNumId w:val="40"/>
  </w:num>
  <w:num w:numId="59">
    <w:abstractNumId w:val="54"/>
  </w:num>
  <w:num w:numId="60">
    <w:abstractNumId w:val="37"/>
  </w:num>
  <w:num w:numId="61">
    <w:abstractNumId w:val="41"/>
  </w:num>
  <w:num w:numId="62">
    <w:abstractNumId w:val="38"/>
  </w:num>
  <w:num w:numId="63">
    <w:abstractNumId w:val="56"/>
  </w:num>
  <w:num w:numId="64">
    <w:abstractNumId w:val="43"/>
  </w:num>
  <w:num w:numId="65">
    <w:abstractNumId w:val="60"/>
  </w:num>
  <w:num w:numId="66">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removePersonalInformation/>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hMTlhMjNiNzUxNGZkMDgwODA2MDM1ODlmZDU2MzUifQ=="/>
  </w:docVars>
  <w:rsids>
    <w:rsidRoot w:val="00EB6E46"/>
    <w:rsid w:val="000020EF"/>
    <w:rsid w:val="00003CC1"/>
    <w:rsid w:val="00011E12"/>
    <w:rsid w:val="000156E9"/>
    <w:rsid w:val="0002702E"/>
    <w:rsid w:val="00031060"/>
    <w:rsid w:val="0003729E"/>
    <w:rsid w:val="000540A7"/>
    <w:rsid w:val="00061D1B"/>
    <w:rsid w:val="00063FCF"/>
    <w:rsid w:val="00070968"/>
    <w:rsid w:val="000722ED"/>
    <w:rsid w:val="00074B21"/>
    <w:rsid w:val="00075014"/>
    <w:rsid w:val="00077EE2"/>
    <w:rsid w:val="0008259F"/>
    <w:rsid w:val="000827F7"/>
    <w:rsid w:val="00092719"/>
    <w:rsid w:val="000A1157"/>
    <w:rsid w:val="000A12C6"/>
    <w:rsid w:val="000A203C"/>
    <w:rsid w:val="000A5EE8"/>
    <w:rsid w:val="000B25E0"/>
    <w:rsid w:val="000B776C"/>
    <w:rsid w:val="000C02D4"/>
    <w:rsid w:val="000C458B"/>
    <w:rsid w:val="000C5570"/>
    <w:rsid w:val="000D338E"/>
    <w:rsid w:val="000D517F"/>
    <w:rsid w:val="000E3E38"/>
    <w:rsid w:val="000F0B4A"/>
    <w:rsid w:val="000F25B2"/>
    <w:rsid w:val="000F5EB8"/>
    <w:rsid w:val="0010269D"/>
    <w:rsid w:val="00121B24"/>
    <w:rsid w:val="001245F8"/>
    <w:rsid w:val="00126304"/>
    <w:rsid w:val="00126815"/>
    <w:rsid w:val="00126BD9"/>
    <w:rsid w:val="00130535"/>
    <w:rsid w:val="00132FA9"/>
    <w:rsid w:val="0013340E"/>
    <w:rsid w:val="00140EC5"/>
    <w:rsid w:val="00146B87"/>
    <w:rsid w:val="0014700D"/>
    <w:rsid w:val="00147070"/>
    <w:rsid w:val="00150C86"/>
    <w:rsid w:val="00150F6E"/>
    <w:rsid w:val="001528FC"/>
    <w:rsid w:val="001535BE"/>
    <w:rsid w:val="001547FA"/>
    <w:rsid w:val="00160B90"/>
    <w:rsid w:val="00161BB0"/>
    <w:rsid w:val="0016259E"/>
    <w:rsid w:val="0016652C"/>
    <w:rsid w:val="0018463C"/>
    <w:rsid w:val="0018683B"/>
    <w:rsid w:val="00194093"/>
    <w:rsid w:val="00196A73"/>
    <w:rsid w:val="00197A2A"/>
    <w:rsid w:val="001A0C1F"/>
    <w:rsid w:val="001A3D45"/>
    <w:rsid w:val="001B4D5C"/>
    <w:rsid w:val="001B55DE"/>
    <w:rsid w:val="001C6B85"/>
    <w:rsid w:val="001C79CC"/>
    <w:rsid w:val="001D0575"/>
    <w:rsid w:val="001D3428"/>
    <w:rsid w:val="001D65FA"/>
    <w:rsid w:val="001F4D59"/>
    <w:rsid w:val="002012D8"/>
    <w:rsid w:val="002105D9"/>
    <w:rsid w:val="002115A5"/>
    <w:rsid w:val="0021486B"/>
    <w:rsid w:val="0021679B"/>
    <w:rsid w:val="00217725"/>
    <w:rsid w:val="00236659"/>
    <w:rsid w:val="00237E0E"/>
    <w:rsid w:val="00240A9B"/>
    <w:rsid w:val="002410A1"/>
    <w:rsid w:val="00245467"/>
    <w:rsid w:val="002512EB"/>
    <w:rsid w:val="0025634E"/>
    <w:rsid w:val="00263AA1"/>
    <w:rsid w:val="002656C6"/>
    <w:rsid w:val="0028697A"/>
    <w:rsid w:val="00286EBD"/>
    <w:rsid w:val="00291E33"/>
    <w:rsid w:val="002A2043"/>
    <w:rsid w:val="002A6ADE"/>
    <w:rsid w:val="002B2C58"/>
    <w:rsid w:val="002B5C87"/>
    <w:rsid w:val="002C2B55"/>
    <w:rsid w:val="002C4DD6"/>
    <w:rsid w:val="002E2FEC"/>
    <w:rsid w:val="002F19F1"/>
    <w:rsid w:val="002F33DC"/>
    <w:rsid w:val="003004B3"/>
    <w:rsid w:val="00302F53"/>
    <w:rsid w:val="003130D0"/>
    <w:rsid w:val="00315B5D"/>
    <w:rsid w:val="00320B6C"/>
    <w:rsid w:val="00325272"/>
    <w:rsid w:val="00325EB8"/>
    <w:rsid w:val="0033245B"/>
    <w:rsid w:val="00332563"/>
    <w:rsid w:val="003333C4"/>
    <w:rsid w:val="003408AD"/>
    <w:rsid w:val="00342AE6"/>
    <w:rsid w:val="003501FE"/>
    <w:rsid w:val="00351FD4"/>
    <w:rsid w:val="00357ADC"/>
    <w:rsid w:val="0036564D"/>
    <w:rsid w:val="00366A93"/>
    <w:rsid w:val="00367DB4"/>
    <w:rsid w:val="00370246"/>
    <w:rsid w:val="00374FAA"/>
    <w:rsid w:val="003827A2"/>
    <w:rsid w:val="00385A26"/>
    <w:rsid w:val="0039589E"/>
    <w:rsid w:val="00396829"/>
    <w:rsid w:val="00397C7A"/>
    <w:rsid w:val="003A5744"/>
    <w:rsid w:val="003A6A6B"/>
    <w:rsid w:val="003B098D"/>
    <w:rsid w:val="003B227B"/>
    <w:rsid w:val="003B2520"/>
    <w:rsid w:val="003B30C2"/>
    <w:rsid w:val="003C12B4"/>
    <w:rsid w:val="003C6DEF"/>
    <w:rsid w:val="003D0192"/>
    <w:rsid w:val="003D402B"/>
    <w:rsid w:val="003D466F"/>
    <w:rsid w:val="003D7293"/>
    <w:rsid w:val="003E2367"/>
    <w:rsid w:val="003E2B53"/>
    <w:rsid w:val="0040117E"/>
    <w:rsid w:val="00412BDE"/>
    <w:rsid w:val="00413E0C"/>
    <w:rsid w:val="00415041"/>
    <w:rsid w:val="00416410"/>
    <w:rsid w:val="004268BA"/>
    <w:rsid w:val="00430920"/>
    <w:rsid w:val="00431561"/>
    <w:rsid w:val="004324F1"/>
    <w:rsid w:val="00437E9F"/>
    <w:rsid w:val="004415FB"/>
    <w:rsid w:val="00445BA0"/>
    <w:rsid w:val="00451B98"/>
    <w:rsid w:val="0045519F"/>
    <w:rsid w:val="00455A94"/>
    <w:rsid w:val="004564BC"/>
    <w:rsid w:val="00456D7B"/>
    <w:rsid w:val="0046078B"/>
    <w:rsid w:val="00461E27"/>
    <w:rsid w:val="00467DE0"/>
    <w:rsid w:val="00475713"/>
    <w:rsid w:val="00485AEC"/>
    <w:rsid w:val="0049156F"/>
    <w:rsid w:val="00496EBE"/>
    <w:rsid w:val="00497F42"/>
    <w:rsid w:val="004A79F5"/>
    <w:rsid w:val="004B384C"/>
    <w:rsid w:val="004B5344"/>
    <w:rsid w:val="004C2667"/>
    <w:rsid w:val="004C3863"/>
    <w:rsid w:val="004C481E"/>
    <w:rsid w:val="004C5E20"/>
    <w:rsid w:val="004C7089"/>
    <w:rsid w:val="004D2FB8"/>
    <w:rsid w:val="004D75A1"/>
    <w:rsid w:val="004D7792"/>
    <w:rsid w:val="004E0798"/>
    <w:rsid w:val="004F0C3C"/>
    <w:rsid w:val="004F3B0D"/>
    <w:rsid w:val="004F5982"/>
    <w:rsid w:val="004F6234"/>
    <w:rsid w:val="005048D3"/>
    <w:rsid w:val="00507965"/>
    <w:rsid w:val="00512C0F"/>
    <w:rsid w:val="00513969"/>
    <w:rsid w:val="00513DCA"/>
    <w:rsid w:val="00523C40"/>
    <w:rsid w:val="005242CF"/>
    <w:rsid w:val="00525A70"/>
    <w:rsid w:val="00541FDD"/>
    <w:rsid w:val="005423D4"/>
    <w:rsid w:val="00542B39"/>
    <w:rsid w:val="0054624D"/>
    <w:rsid w:val="005463D1"/>
    <w:rsid w:val="0054769E"/>
    <w:rsid w:val="00561DC7"/>
    <w:rsid w:val="00576E11"/>
    <w:rsid w:val="00584BEC"/>
    <w:rsid w:val="00590B57"/>
    <w:rsid w:val="005926A3"/>
    <w:rsid w:val="00592E12"/>
    <w:rsid w:val="0059314F"/>
    <w:rsid w:val="0059617C"/>
    <w:rsid w:val="005962D8"/>
    <w:rsid w:val="00596780"/>
    <w:rsid w:val="00597929"/>
    <w:rsid w:val="005A4AC1"/>
    <w:rsid w:val="005A59DF"/>
    <w:rsid w:val="005A757C"/>
    <w:rsid w:val="005A7BC8"/>
    <w:rsid w:val="005B38A4"/>
    <w:rsid w:val="005B7658"/>
    <w:rsid w:val="005C3018"/>
    <w:rsid w:val="005D0242"/>
    <w:rsid w:val="005D2D74"/>
    <w:rsid w:val="005F0F47"/>
    <w:rsid w:val="006009EF"/>
    <w:rsid w:val="00603850"/>
    <w:rsid w:val="00603EA3"/>
    <w:rsid w:val="00604E70"/>
    <w:rsid w:val="00610B2A"/>
    <w:rsid w:val="00611F05"/>
    <w:rsid w:val="006144A8"/>
    <w:rsid w:val="00617EAA"/>
    <w:rsid w:val="006246CE"/>
    <w:rsid w:val="00646DBE"/>
    <w:rsid w:val="00651D81"/>
    <w:rsid w:val="006552CB"/>
    <w:rsid w:val="00665A6F"/>
    <w:rsid w:val="00671E82"/>
    <w:rsid w:val="006723B7"/>
    <w:rsid w:val="0067265A"/>
    <w:rsid w:val="00672CA4"/>
    <w:rsid w:val="006763A9"/>
    <w:rsid w:val="00677399"/>
    <w:rsid w:val="00680B60"/>
    <w:rsid w:val="00680C7F"/>
    <w:rsid w:val="00691178"/>
    <w:rsid w:val="00691AEF"/>
    <w:rsid w:val="0069497C"/>
    <w:rsid w:val="00695B6D"/>
    <w:rsid w:val="006A2877"/>
    <w:rsid w:val="006A3E25"/>
    <w:rsid w:val="006A3E4D"/>
    <w:rsid w:val="006A5108"/>
    <w:rsid w:val="006A602A"/>
    <w:rsid w:val="006B58BF"/>
    <w:rsid w:val="006B7B50"/>
    <w:rsid w:val="006C1F4C"/>
    <w:rsid w:val="006D1B13"/>
    <w:rsid w:val="006E60A5"/>
    <w:rsid w:val="006E6263"/>
    <w:rsid w:val="006F4691"/>
    <w:rsid w:val="006F54A8"/>
    <w:rsid w:val="006F7B56"/>
    <w:rsid w:val="00700DF9"/>
    <w:rsid w:val="00706A16"/>
    <w:rsid w:val="007071AF"/>
    <w:rsid w:val="0071024D"/>
    <w:rsid w:val="00711535"/>
    <w:rsid w:val="00716AA2"/>
    <w:rsid w:val="0072133A"/>
    <w:rsid w:val="00730F85"/>
    <w:rsid w:val="00732282"/>
    <w:rsid w:val="007326D6"/>
    <w:rsid w:val="00733C0E"/>
    <w:rsid w:val="00733DC9"/>
    <w:rsid w:val="00735357"/>
    <w:rsid w:val="007424E8"/>
    <w:rsid w:val="00746C0C"/>
    <w:rsid w:val="00754194"/>
    <w:rsid w:val="00754869"/>
    <w:rsid w:val="00772B6C"/>
    <w:rsid w:val="00774DFE"/>
    <w:rsid w:val="0077546D"/>
    <w:rsid w:val="00776CBD"/>
    <w:rsid w:val="0077761D"/>
    <w:rsid w:val="00780D79"/>
    <w:rsid w:val="00786ACB"/>
    <w:rsid w:val="007874F2"/>
    <w:rsid w:val="00796AF9"/>
    <w:rsid w:val="007A2830"/>
    <w:rsid w:val="007A2DC0"/>
    <w:rsid w:val="007B38A2"/>
    <w:rsid w:val="007B7FEF"/>
    <w:rsid w:val="007C08A3"/>
    <w:rsid w:val="007C3C28"/>
    <w:rsid w:val="007C4963"/>
    <w:rsid w:val="007C4D29"/>
    <w:rsid w:val="007C5016"/>
    <w:rsid w:val="007C583C"/>
    <w:rsid w:val="007D30CC"/>
    <w:rsid w:val="007D74E5"/>
    <w:rsid w:val="007F1FA5"/>
    <w:rsid w:val="007F2A2A"/>
    <w:rsid w:val="007F3C64"/>
    <w:rsid w:val="007F433B"/>
    <w:rsid w:val="007F5338"/>
    <w:rsid w:val="0080445A"/>
    <w:rsid w:val="008050C9"/>
    <w:rsid w:val="008104B7"/>
    <w:rsid w:val="00811EE6"/>
    <w:rsid w:val="00827810"/>
    <w:rsid w:val="00833B21"/>
    <w:rsid w:val="00844014"/>
    <w:rsid w:val="00846FF2"/>
    <w:rsid w:val="00855649"/>
    <w:rsid w:val="00857A70"/>
    <w:rsid w:val="008648C7"/>
    <w:rsid w:val="00867363"/>
    <w:rsid w:val="008673B4"/>
    <w:rsid w:val="008674B2"/>
    <w:rsid w:val="00874656"/>
    <w:rsid w:val="008820D8"/>
    <w:rsid w:val="008908FB"/>
    <w:rsid w:val="008913E2"/>
    <w:rsid w:val="00897B3F"/>
    <w:rsid w:val="008A0D89"/>
    <w:rsid w:val="008A3A2A"/>
    <w:rsid w:val="008A45C1"/>
    <w:rsid w:val="008A59D3"/>
    <w:rsid w:val="008A5C08"/>
    <w:rsid w:val="008B1827"/>
    <w:rsid w:val="008B2204"/>
    <w:rsid w:val="008B6C8F"/>
    <w:rsid w:val="008C44F5"/>
    <w:rsid w:val="008D2916"/>
    <w:rsid w:val="008E597F"/>
    <w:rsid w:val="008E711C"/>
    <w:rsid w:val="008F23BC"/>
    <w:rsid w:val="008F4B51"/>
    <w:rsid w:val="008F6627"/>
    <w:rsid w:val="0090671E"/>
    <w:rsid w:val="0091035D"/>
    <w:rsid w:val="009171C3"/>
    <w:rsid w:val="0091771C"/>
    <w:rsid w:val="00917AF5"/>
    <w:rsid w:val="0093037C"/>
    <w:rsid w:val="0093272B"/>
    <w:rsid w:val="00937C36"/>
    <w:rsid w:val="00941D14"/>
    <w:rsid w:val="0095287D"/>
    <w:rsid w:val="009529A3"/>
    <w:rsid w:val="009533BE"/>
    <w:rsid w:val="0096325C"/>
    <w:rsid w:val="0097084B"/>
    <w:rsid w:val="009728CD"/>
    <w:rsid w:val="00977E5F"/>
    <w:rsid w:val="00982A16"/>
    <w:rsid w:val="00991A64"/>
    <w:rsid w:val="009938D7"/>
    <w:rsid w:val="009948B4"/>
    <w:rsid w:val="00997669"/>
    <w:rsid w:val="009A537A"/>
    <w:rsid w:val="009A6605"/>
    <w:rsid w:val="009B1449"/>
    <w:rsid w:val="009B465B"/>
    <w:rsid w:val="009C1637"/>
    <w:rsid w:val="009D424B"/>
    <w:rsid w:val="009E350F"/>
    <w:rsid w:val="00A04BC4"/>
    <w:rsid w:val="00A14E48"/>
    <w:rsid w:val="00A16867"/>
    <w:rsid w:val="00A223C0"/>
    <w:rsid w:val="00A22900"/>
    <w:rsid w:val="00A275B6"/>
    <w:rsid w:val="00A33800"/>
    <w:rsid w:val="00A42307"/>
    <w:rsid w:val="00A448A9"/>
    <w:rsid w:val="00A51EC6"/>
    <w:rsid w:val="00A521B0"/>
    <w:rsid w:val="00A535DD"/>
    <w:rsid w:val="00A55D9C"/>
    <w:rsid w:val="00A56E95"/>
    <w:rsid w:val="00A61301"/>
    <w:rsid w:val="00A73B0E"/>
    <w:rsid w:val="00A74F2A"/>
    <w:rsid w:val="00A77A0E"/>
    <w:rsid w:val="00A801F0"/>
    <w:rsid w:val="00A85966"/>
    <w:rsid w:val="00A973BA"/>
    <w:rsid w:val="00AA0BE2"/>
    <w:rsid w:val="00AA2CD6"/>
    <w:rsid w:val="00AA5117"/>
    <w:rsid w:val="00AB3ACC"/>
    <w:rsid w:val="00AB5F68"/>
    <w:rsid w:val="00AC0EBA"/>
    <w:rsid w:val="00AC2D39"/>
    <w:rsid w:val="00AD0925"/>
    <w:rsid w:val="00AD16FB"/>
    <w:rsid w:val="00AD64AB"/>
    <w:rsid w:val="00AE4D31"/>
    <w:rsid w:val="00AE7BB8"/>
    <w:rsid w:val="00AF0F2A"/>
    <w:rsid w:val="00B01A38"/>
    <w:rsid w:val="00B01E06"/>
    <w:rsid w:val="00B03B3F"/>
    <w:rsid w:val="00B22944"/>
    <w:rsid w:val="00B30B8C"/>
    <w:rsid w:val="00B31A9E"/>
    <w:rsid w:val="00B45139"/>
    <w:rsid w:val="00B51996"/>
    <w:rsid w:val="00B57485"/>
    <w:rsid w:val="00B64FE6"/>
    <w:rsid w:val="00B71801"/>
    <w:rsid w:val="00B71F11"/>
    <w:rsid w:val="00B744FB"/>
    <w:rsid w:val="00B85436"/>
    <w:rsid w:val="00B91F79"/>
    <w:rsid w:val="00B92015"/>
    <w:rsid w:val="00B965FB"/>
    <w:rsid w:val="00B974FC"/>
    <w:rsid w:val="00BA0D62"/>
    <w:rsid w:val="00BA238A"/>
    <w:rsid w:val="00BA40B1"/>
    <w:rsid w:val="00BA40F8"/>
    <w:rsid w:val="00BB5205"/>
    <w:rsid w:val="00BB5F7F"/>
    <w:rsid w:val="00BC14CD"/>
    <w:rsid w:val="00BD2A84"/>
    <w:rsid w:val="00BD449E"/>
    <w:rsid w:val="00BE0B68"/>
    <w:rsid w:val="00BE3B03"/>
    <w:rsid w:val="00BE6CEB"/>
    <w:rsid w:val="00BF4AC4"/>
    <w:rsid w:val="00C00B79"/>
    <w:rsid w:val="00C03096"/>
    <w:rsid w:val="00C03DD8"/>
    <w:rsid w:val="00C10431"/>
    <w:rsid w:val="00C11506"/>
    <w:rsid w:val="00C11D13"/>
    <w:rsid w:val="00C15C0E"/>
    <w:rsid w:val="00C16038"/>
    <w:rsid w:val="00C17C30"/>
    <w:rsid w:val="00C30BE6"/>
    <w:rsid w:val="00C40DDF"/>
    <w:rsid w:val="00C44C7B"/>
    <w:rsid w:val="00C51EA8"/>
    <w:rsid w:val="00C570BF"/>
    <w:rsid w:val="00C65582"/>
    <w:rsid w:val="00C66616"/>
    <w:rsid w:val="00C72E74"/>
    <w:rsid w:val="00C766E5"/>
    <w:rsid w:val="00C767E1"/>
    <w:rsid w:val="00C810EA"/>
    <w:rsid w:val="00C8172C"/>
    <w:rsid w:val="00C83AB8"/>
    <w:rsid w:val="00C93472"/>
    <w:rsid w:val="00C93A3A"/>
    <w:rsid w:val="00CA473A"/>
    <w:rsid w:val="00CA64C1"/>
    <w:rsid w:val="00CA717C"/>
    <w:rsid w:val="00CB0DC4"/>
    <w:rsid w:val="00CC55B4"/>
    <w:rsid w:val="00CD3873"/>
    <w:rsid w:val="00CD4AAE"/>
    <w:rsid w:val="00CD567F"/>
    <w:rsid w:val="00CD56E8"/>
    <w:rsid w:val="00CD5793"/>
    <w:rsid w:val="00CD7A8E"/>
    <w:rsid w:val="00CE3A85"/>
    <w:rsid w:val="00CF61E4"/>
    <w:rsid w:val="00D06313"/>
    <w:rsid w:val="00D10AFE"/>
    <w:rsid w:val="00D10C87"/>
    <w:rsid w:val="00D13CE8"/>
    <w:rsid w:val="00D30D11"/>
    <w:rsid w:val="00D33C8E"/>
    <w:rsid w:val="00D405E8"/>
    <w:rsid w:val="00D42350"/>
    <w:rsid w:val="00D45681"/>
    <w:rsid w:val="00D50E21"/>
    <w:rsid w:val="00D54B58"/>
    <w:rsid w:val="00D72DE5"/>
    <w:rsid w:val="00D72E4B"/>
    <w:rsid w:val="00D77FB9"/>
    <w:rsid w:val="00D8064A"/>
    <w:rsid w:val="00D809F8"/>
    <w:rsid w:val="00D83791"/>
    <w:rsid w:val="00D8495E"/>
    <w:rsid w:val="00D91E9C"/>
    <w:rsid w:val="00D93069"/>
    <w:rsid w:val="00D93B64"/>
    <w:rsid w:val="00D9470E"/>
    <w:rsid w:val="00DA3EC5"/>
    <w:rsid w:val="00DB63ED"/>
    <w:rsid w:val="00DC03CA"/>
    <w:rsid w:val="00DC0A45"/>
    <w:rsid w:val="00DD6DBA"/>
    <w:rsid w:val="00DD7365"/>
    <w:rsid w:val="00DE00D2"/>
    <w:rsid w:val="00DE4D63"/>
    <w:rsid w:val="00DE6D4F"/>
    <w:rsid w:val="00DF29CB"/>
    <w:rsid w:val="00DF2AD9"/>
    <w:rsid w:val="00DF364C"/>
    <w:rsid w:val="00DF4903"/>
    <w:rsid w:val="00DF60E4"/>
    <w:rsid w:val="00DF7182"/>
    <w:rsid w:val="00E01602"/>
    <w:rsid w:val="00E10699"/>
    <w:rsid w:val="00E1203A"/>
    <w:rsid w:val="00E142C8"/>
    <w:rsid w:val="00E31775"/>
    <w:rsid w:val="00E333A1"/>
    <w:rsid w:val="00E375EA"/>
    <w:rsid w:val="00E40BF6"/>
    <w:rsid w:val="00E4359B"/>
    <w:rsid w:val="00E44086"/>
    <w:rsid w:val="00E4771E"/>
    <w:rsid w:val="00E50D89"/>
    <w:rsid w:val="00E5212A"/>
    <w:rsid w:val="00E52445"/>
    <w:rsid w:val="00E57D02"/>
    <w:rsid w:val="00E602B0"/>
    <w:rsid w:val="00E7673F"/>
    <w:rsid w:val="00E82A75"/>
    <w:rsid w:val="00E831AC"/>
    <w:rsid w:val="00E8625C"/>
    <w:rsid w:val="00E86F38"/>
    <w:rsid w:val="00E90051"/>
    <w:rsid w:val="00E91F3E"/>
    <w:rsid w:val="00E93959"/>
    <w:rsid w:val="00E95C33"/>
    <w:rsid w:val="00E961BC"/>
    <w:rsid w:val="00EA184C"/>
    <w:rsid w:val="00EA22CB"/>
    <w:rsid w:val="00EA6C1E"/>
    <w:rsid w:val="00EB0E78"/>
    <w:rsid w:val="00EB5CA0"/>
    <w:rsid w:val="00EB6E46"/>
    <w:rsid w:val="00EE7AFC"/>
    <w:rsid w:val="00EF23E0"/>
    <w:rsid w:val="00EF4245"/>
    <w:rsid w:val="00F020A5"/>
    <w:rsid w:val="00F02D93"/>
    <w:rsid w:val="00F0302E"/>
    <w:rsid w:val="00F05F71"/>
    <w:rsid w:val="00F0621A"/>
    <w:rsid w:val="00F10DE2"/>
    <w:rsid w:val="00F13786"/>
    <w:rsid w:val="00F311D6"/>
    <w:rsid w:val="00F45E36"/>
    <w:rsid w:val="00F47511"/>
    <w:rsid w:val="00F47AEB"/>
    <w:rsid w:val="00F5333C"/>
    <w:rsid w:val="00F543D0"/>
    <w:rsid w:val="00F543D5"/>
    <w:rsid w:val="00F618EB"/>
    <w:rsid w:val="00F63A01"/>
    <w:rsid w:val="00F871C5"/>
    <w:rsid w:val="00FA0E5F"/>
    <w:rsid w:val="00FA3091"/>
    <w:rsid w:val="00FA3592"/>
    <w:rsid w:val="00FA379A"/>
    <w:rsid w:val="00FA49EE"/>
    <w:rsid w:val="00FA5AC1"/>
    <w:rsid w:val="00FB631B"/>
    <w:rsid w:val="00FB7C11"/>
    <w:rsid w:val="00FC1BBE"/>
    <w:rsid w:val="00FC1FEF"/>
    <w:rsid w:val="00FC2799"/>
    <w:rsid w:val="00FC29BA"/>
    <w:rsid w:val="00FC4CEF"/>
    <w:rsid w:val="00FD01E1"/>
    <w:rsid w:val="00FD4CAD"/>
    <w:rsid w:val="00FE212E"/>
    <w:rsid w:val="00FE498B"/>
    <w:rsid w:val="00FF00C2"/>
    <w:rsid w:val="00FF63E0"/>
    <w:rsid w:val="00FF6557"/>
    <w:rsid w:val="01780627"/>
    <w:rsid w:val="02341902"/>
    <w:rsid w:val="029812BF"/>
    <w:rsid w:val="02D701FA"/>
    <w:rsid w:val="0304067F"/>
    <w:rsid w:val="0331541B"/>
    <w:rsid w:val="03383711"/>
    <w:rsid w:val="038F11C7"/>
    <w:rsid w:val="04424BD9"/>
    <w:rsid w:val="04445DF1"/>
    <w:rsid w:val="05E674F0"/>
    <w:rsid w:val="05F907B3"/>
    <w:rsid w:val="066B1559"/>
    <w:rsid w:val="067316A3"/>
    <w:rsid w:val="06AE6630"/>
    <w:rsid w:val="06E33D57"/>
    <w:rsid w:val="073008A4"/>
    <w:rsid w:val="076558E2"/>
    <w:rsid w:val="07A03978"/>
    <w:rsid w:val="07F16026"/>
    <w:rsid w:val="08957ADF"/>
    <w:rsid w:val="08D8754B"/>
    <w:rsid w:val="097D016B"/>
    <w:rsid w:val="098268E8"/>
    <w:rsid w:val="098D2C0B"/>
    <w:rsid w:val="0A3E76E8"/>
    <w:rsid w:val="0AB03C78"/>
    <w:rsid w:val="0B625BC3"/>
    <w:rsid w:val="0BAD7D51"/>
    <w:rsid w:val="0BD240F3"/>
    <w:rsid w:val="0C7E5DDF"/>
    <w:rsid w:val="0D071316"/>
    <w:rsid w:val="0D1B1BAD"/>
    <w:rsid w:val="0D6616FD"/>
    <w:rsid w:val="0D6B25E9"/>
    <w:rsid w:val="0DCA6677"/>
    <w:rsid w:val="0DDE113B"/>
    <w:rsid w:val="0E4A1465"/>
    <w:rsid w:val="0E9F3F62"/>
    <w:rsid w:val="0F0A34B9"/>
    <w:rsid w:val="0FCD1000"/>
    <w:rsid w:val="0FEE34B6"/>
    <w:rsid w:val="105F7FD2"/>
    <w:rsid w:val="10A5538D"/>
    <w:rsid w:val="10C54DF2"/>
    <w:rsid w:val="10F06A32"/>
    <w:rsid w:val="122D22BB"/>
    <w:rsid w:val="12C5216D"/>
    <w:rsid w:val="130037B5"/>
    <w:rsid w:val="139A6F8E"/>
    <w:rsid w:val="13E33DF9"/>
    <w:rsid w:val="142F5AA0"/>
    <w:rsid w:val="1476374A"/>
    <w:rsid w:val="14BA4A31"/>
    <w:rsid w:val="156C1B81"/>
    <w:rsid w:val="15D92994"/>
    <w:rsid w:val="162C2C5C"/>
    <w:rsid w:val="16367C2C"/>
    <w:rsid w:val="1640113D"/>
    <w:rsid w:val="164D118E"/>
    <w:rsid w:val="174515D3"/>
    <w:rsid w:val="17730FA9"/>
    <w:rsid w:val="17A214CD"/>
    <w:rsid w:val="18BC44BA"/>
    <w:rsid w:val="18C86DCB"/>
    <w:rsid w:val="18FA6C60"/>
    <w:rsid w:val="197F1ABA"/>
    <w:rsid w:val="19825775"/>
    <w:rsid w:val="19975AFD"/>
    <w:rsid w:val="19B2050F"/>
    <w:rsid w:val="19B80846"/>
    <w:rsid w:val="1A59022D"/>
    <w:rsid w:val="1AB840E7"/>
    <w:rsid w:val="1AB973AD"/>
    <w:rsid w:val="1ADC5DFB"/>
    <w:rsid w:val="1B2E2F15"/>
    <w:rsid w:val="1B3B2915"/>
    <w:rsid w:val="1B804CFF"/>
    <w:rsid w:val="1B9A3902"/>
    <w:rsid w:val="1BAF27D5"/>
    <w:rsid w:val="1BB51FE7"/>
    <w:rsid w:val="1BCB6D26"/>
    <w:rsid w:val="1C404132"/>
    <w:rsid w:val="1C47447E"/>
    <w:rsid w:val="1C542D6A"/>
    <w:rsid w:val="1C6449BA"/>
    <w:rsid w:val="1C9726B7"/>
    <w:rsid w:val="1CC54380"/>
    <w:rsid w:val="1D0F29C7"/>
    <w:rsid w:val="1D425E05"/>
    <w:rsid w:val="1D9C516A"/>
    <w:rsid w:val="1DA87ACA"/>
    <w:rsid w:val="1DE44821"/>
    <w:rsid w:val="1DFA738F"/>
    <w:rsid w:val="1E280791"/>
    <w:rsid w:val="1E2F54A4"/>
    <w:rsid w:val="1EEAEE15"/>
    <w:rsid w:val="1F4F07A1"/>
    <w:rsid w:val="1F5F2A17"/>
    <w:rsid w:val="1F65F7D8"/>
    <w:rsid w:val="1F73FEB4"/>
    <w:rsid w:val="1F7965F7"/>
    <w:rsid w:val="1F8954AF"/>
    <w:rsid w:val="1FD13744"/>
    <w:rsid w:val="1FD82855"/>
    <w:rsid w:val="210152F6"/>
    <w:rsid w:val="210271B9"/>
    <w:rsid w:val="21053482"/>
    <w:rsid w:val="210A0776"/>
    <w:rsid w:val="21E54AE5"/>
    <w:rsid w:val="21E6571B"/>
    <w:rsid w:val="22992862"/>
    <w:rsid w:val="22B40411"/>
    <w:rsid w:val="22B81A32"/>
    <w:rsid w:val="22BD54DA"/>
    <w:rsid w:val="22E97636"/>
    <w:rsid w:val="22FE2D97"/>
    <w:rsid w:val="233E6EBD"/>
    <w:rsid w:val="236031AC"/>
    <w:rsid w:val="23616262"/>
    <w:rsid w:val="237C6D14"/>
    <w:rsid w:val="23882B6B"/>
    <w:rsid w:val="23936A93"/>
    <w:rsid w:val="24954782"/>
    <w:rsid w:val="249F736E"/>
    <w:rsid w:val="24A36ACB"/>
    <w:rsid w:val="2514519B"/>
    <w:rsid w:val="251A112A"/>
    <w:rsid w:val="2538326C"/>
    <w:rsid w:val="25710D80"/>
    <w:rsid w:val="25DE5F61"/>
    <w:rsid w:val="25E5683B"/>
    <w:rsid w:val="260A75E1"/>
    <w:rsid w:val="2660550F"/>
    <w:rsid w:val="268E0E49"/>
    <w:rsid w:val="26984167"/>
    <w:rsid w:val="26F32182"/>
    <w:rsid w:val="26F3342C"/>
    <w:rsid w:val="270C2A4A"/>
    <w:rsid w:val="28110268"/>
    <w:rsid w:val="281C4F99"/>
    <w:rsid w:val="284B6393"/>
    <w:rsid w:val="28BE5099"/>
    <w:rsid w:val="28E2306B"/>
    <w:rsid w:val="29B36EBE"/>
    <w:rsid w:val="29C426A0"/>
    <w:rsid w:val="2A0368F1"/>
    <w:rsid w:val="2A21172D"/>
    <w:rsid w:val="2A742BD4"/>
    <w:rsid w:val="2AE21D1B"/>
    <w:rsid w:val="2B1132F0"/>
    <w:rsid w:val="2B2E7106"/>
    <w:rsid w:val="2B896DDB"/>
    <w:rsid w:val="2BA73393"/>
    <w:rsid w:val="2BFD3801"/>
    <w:rsid w:val="2C8A603C"/>
    <w:rsid w:val="2CA41629"/>
    <w:rsid w:val="2D4323F7"/>
    <w:rsid w:val="2D7E1C85"/>
    <w:rsid w:val="2D8445F5"/>
    <w:rsid w:val="2DE60EFF"/>
    <w:rsid w:val="2DF51961"/>
    <w:rsid w:val="2E252978"/>
    <w:rsid w:val="2E8C1E55"/>
    <w:rsid w:val="2E9F5A31"/>
    <w:rsid w:val="2EA54EB6"/>
    <w:rsid w:val="2F211958"/>
    <w:rsid w:val="2F2575AC"/>
    <w:rsid w:val="2F3B3728"/>
    <w:rsid w:val="2F4A1CE7"/>
    <w:rsid w:val="2F513C75"/>
    <w:rsid w:val="2F563213"/>
    <w:rsid w:val="2F856F97"/>
    <w:rsid w:val="2FFA90F9"/>
    <w:rsid w:val="304F24E1"/>
    <w:rsid w:val="317758FD"/>
    <w:rsid w:val="32197D65"/>
    <w:rsid w:val="32B402BB"/>
    <w:rsid w:val="32C22162"/>
    <w:rsid w:val="32F33A91"/>
    <w:rsid w:val="32F973FC"/>
    <w:rsid w:val="33543C96"/>
    <w:rsid w:val="338B4EEC"/>
    <w:rsid w:val="344D1772"/>
    <w:rsid w:val="344E4A47"/>
    <w:rsid w:val="34C04025"/>
    <w:rsid w:val="350B594B"/>
    <w:rsid w:val="355C332F"/>
    <w:rsid w:val="359A6622"/>
    <w:rsid w:val="35A36D11"/>
    <w:rsid w:val="363A7BD1"/>
    <w:rsid w:val="36AA4313"/>
    <w:rsid w:val="37160B10"/>
    <w:rsid w:val="378B6821"/>
    <w:rsid w:val="37FC5C46"/>
    <w:rsid w:val="38075732"/>
    <w:rsid w:val="38AD7BE6"/>
    <w:rsid w:val="390601CB"/>
    <w:rsid w:val="3949707D"/>
    <w:rsid w:val="39C26A05"/>
    <w:rsid w:val="39EF41E1"/>
    <w:rsid w:val="39F9462D"/>
    <w:rsid w:val="3A0371B1"/>
    <w:rsid w:val="3A4A1F13"/>
    <w:rsid w:val="3A5E5DFA"/>
    <w:rsid w:val="3ABB56DF"/>
    <w:rsid w:val="3B455EA1"/>
    <w:rsid w:val="3B4D1E37"/>
    <w:rsid w:val="3B70375E"/>
    <w:rsid w:val="3B955AC4"/>
    <w:rsid w:val="3BED4EBF"/>
    <w:rsid w:val="3BF25956"/>
    <w:rsid w:val="3C473CE3"/>
    <w:rsid w:val="3C4D3D8B"/>
    <w:rsid w:val="3CD579EE"/>
    <w:rsid w:val="3CDC37B8"/>
    <w:rsid w:val="3CEE780E"/>
    <w:rsid w:val="3D1B114E"/>
    <w:rsid w:val="3D3F480F"/>
    <w:rsid w:val="3D9D60CA"/>
    <w:rsid w:val="3DF31C5D"/>
    <w:rsid w:val="3E254A1D"/>
    <w:rsid w:val="3E410EDB"/>
    <w:rsid w:val="3E6919BE"/>
    <w:rsid w:val="3EFF1B93"/>
    <w:rsid w:val="3F134C51"/>
    <w:rsid w:val="3F5300EB"/>
    <w:rsid w:val="3FA3685E"/>
    <w:rsid w:val="3FC16BF7"/>
    <w:rsid w:val="405E2084"/>
    <w:rsid w:val="40600B81"/>
    <w:rsid w:val="40FA76A4"/>
    <w:rsid w:val="412634DD"/>
    <w:rsid w:val="414065DE"/>
    <w:rsid w:val="417F13E5"/>
    <w:rsid w:val="4225682E"/>
    <w:rsid w:val="42574151"/>
    <w:rsid w:val="425F2845"/>
    <w:rsid w:val="427342E3"/>
    <w:rsid w:val="42F460B7"/>
    <w:rsid w:val="43271074"/>
    <w:rsid w:val="43283C9F"/>
    <w:rsid w:val="434F2804"/>
    <w:rsid w:val="43525BA4"/>
    <w:rsid w:val="43665465"/>
    <w:rsid w:val="44044639"/>
    <w:rsid w:val="44062927"/>
    <w:rsid w:val="440801A6"/>
    <w:rsid w:val="441912BF"/>
    <w:rsid w:val="445931DD"/>
    <w:rsid w:val="44693989"/>
    <w:rsid w:val="456845DD"/>
    <w:rsid w:val="4571708E"/>
    <w:rsid w:val="45D61ED0"/>
    <w:rsid w:val="461045C7"/>
    <w:rsid w:val="46312B15"/>
    <w:rsid w:val="466435AC"/>
    <w:rsid w:val="4673308F"/>
    <w:rsid w:val="46895823"/>
    <w:rsid w:val="46F07949"/>
    <w:rsid w:val="47170D00"/>
    <w:rsid w:val="47851E3E"/>
    <w:rsid w:val="47A54837"/>
    <w:rsid w:val="47F77BA0"/>
    <w:rsid w:val="489A4954"/>
    <w:rsid w:val="48A60303"/>
    <w:rsid w:val="497C73B7"/>
    <w:rsid w:val="4980542C"/>
    <w:rsid w:val="4994454C"/>
    <w:rsid w:val="4A8800AE"/>
    <w:rsid w:val="4AC30F5B"/>
    <w:rsid w:val="4B143245"/>
    <w:rsid w:val="4B200029"/>
    <w:rsid w:val="4BDFF8F8"/>
    <w:rsid w:val="4C604F46"/>
    <w:rsid w:val="4CAA34D8"/>
    <w:rsid w:val="4D521EF2"/>
    <w:rsid w:val="4D802573"/>
    <w:rsid w:val="4DE45D6A"/>
    <w:rsid w:val="4DEF9420"/>
    <w:rsid w:val="4DFE5123"/>
    <w:rsid w:val="4E2965D2"/>
    <w:rsid w:val="4EA76B09"/>
    <w:rsid w:val="4EAC25DE"/>
    <w:rsid w:val="4F4B4195"/>
    <w:rsid w:val="4F7F6798"/>
    <w:rsid w:val="4FA80937"/>
    <w:rsid w:val="500B1AA5"/>
    <w:rsid w:val="502F0424"/>
    <w:rsid w:val="50716B52"/>
    <w:rsid w:val="50A042B4"/>
    <w:rsid w:val="50A07ACF"/>
    <w:rsid w:val="510B79E6"/>
    <w:rsid w:val="512908CA"/>
    <w:rsid w:val="516747A8"/>
    <w:rsid w:val="51911B36"/>
    <w:rsid w:val="51C869D7"/>
    <w:rsid w:val="51E54EF9"/>
    <w:rsid w:val="51FC2CEC"/>
    <w:rsid w:val="52876112"/>
    <w:rsid w:val="52C21802"/>
    <w:rsid w:val="532B6884"/>
    <w:rsid w:val="53EE4450"/>
    <w:rsid w:val="542823FA"/>
    <w:rsid w:val="544D29C4"/>
    <w:rsid w:val="54C72EBE"/>
    <w:rsid w:val="54FB4282"/>
    <w:rsid w:val="551F39C6"/>
    <w:rsid w:val="55351516"/>
    <w:rsid w:val="553E4816"/>
    <w:rsid w:val="55EFFA44"/>
    <w:rsid w:val="56050BA0"/>
    <w:rsid w:val="565B51E7"/>
    <w:rsid w:val="56915701"/>
    <w:rsid w:val="56AA3D0D"/>
    <w:rsid w:val="56C7659A"/>
    <w:rsid w:val="56F87ADD"/>
    <w:rsid w:val="56FDE18F"/>
    <w:rsid w:val="577245DA"/>
    <w:rsid w:val="57C21F47"/>
    <w:rsid w:val="57D54C82"/>
    <w:rsid w:val="58342E95"/>
    <w:rsid w:val="58B97314"/>
    <w:rsid w:val="590612C2"/>
    <w:rsid w:val="592176F8"/>
    <w:rsid w:val="593B4F9E"/>
    <w:rsid w:val="59761763"/>
    <w:rsid w:val="5A8E240A"/>
    <w:rsid w:val="5B1876D6"/>
    <w:rsid w:val="5C492578"/>
    <w:rsid w:val="5D1E2005"/>
    <w:rsid w:val="5D413863"/>
    <w:rsid w:val="5DB867FE"/>
    <w:rsid w:val="5DD70E68"/>
    <w:rsid w:val="5DDA3370"/>
    <w:rsid w:val="5DEB3611"/>
    <w:rsid w:val="5EBF55F5"/>
    <w:rsid w:val="5EC61F30"/>
    <w:rsid w:val="5EDB1F2B"/>
    <w:rsid w:val="5EE06460"/>
    <w:rsid w:val="5F276DF0"/>
    <w:rsid w:val="5F614B75"/>
    <w:rsid w:val="5F676308"/>
    <w:rsid w:val="5F6F962C"/>
    <w:rsid w:val="5FA6007C"/>
    <w:rsid w:val="5FFB7A5C"/>
    <w:rsid w:val="5FFF5DF4"/>
    <w:rsid w:val="601174AC"/>
    <w:rsid w:val="60A72870"/>
    <w:rsid w:val="60C878A1"/>
    <w:rsid w:val="60C94E6F"/>
    <w:rsid w:val="610A1A0E"/>
    <w:rsid w:val="611E786A"/>
    <w:rsid w:val="61351F17"/>
    <w:rsid w:val="61464AF5"/>
    <w:rsid w:val="615919FC"/>
    <w:rsid w:val="615A3430"/>
    <w:rsid w:val="61722A39"/>
    <w:rsid w:val="61B36717"/>
    <w:rsid w:val="62040105"/>
    <w:rsid w:val="621348BF"/>
    <w:rsid w:val="62970543"/>
    <w:rsid w:val="62F87BB2"/>
    <w:rsid w:val="63022759"/>
    <w:rsid w:val="63155963"/>
    <w:rsid w:val="63155CE1"/>
    <w:rsid w:val="636667E8"/>
    <w:rsid w:val="636D2329"/>
    <w:rsid w:val="63710313"/>
    <w:rsid w:val="63AD3F5A"/>
    <w:rsid w:val="64104775"/>
    <w:rsid w:val="64224F65"/>
    <w:rsid w:val="64313282"/>
    <w:rsid w:val="643D7FC6"/>
    <w:rsid w:val="646F456B"/>
    <w:rsid w:val="647E3A9E"/>
    <w:rsid w:val="64B30DAE"/>
    <w:rsid w:val="64E7113D"/>
    <w:rsid w:val="650E2B19"/>
    <w:rsid w:val="65232A2A"/>
    <w:rsid w:val="653668B3"/>
    <w:rsid w:val="656112E1"/>
    <w:rsid w:val="65875F46"/>
    <w:rsid w:val="65FF4F07"/>
    <w:rsid w:val="665C32B6"/>
    <w:rsid w:val="667A7788"/>
    <w:rsid w:val="66853BD1"/>
    <w:rsid w:val="668F171C"/>
    <w:rsid w:val="66A65F76"/>
    <w:rsid w:val="66EB0AE0"/>
    <w:rsid w:val="671320D5"/>
    <w:rsid w:val="6760659D"/>
    <w:rsid w:val="676B47D7"/>
    <w:rsid w:val="677A058A"/>
    <w:rsid w:val="678B4459"/>
    <w:rsid w:val="679E62C2"/>
    <w:rsid w:val="67AF4F1A"/>
    <w:rsid w:val="67FD7204"/>
    <w:rsid w:val="68266521"/>
    <w:rsid w:val="69813AF4"/>
    <w:rsid w:val="69B34692"/>
    <w:rsid w:val="69C2471C"/>
    <w:rsid w:val="6A254F55"/>
    <w:rsid w:val="6AE46162"/>
    <w:rsid w:val="6B2D4DBD"/>
    <w:rsid w:val="6B9C0ECC"/>
    <w:rsid w:val="6BA25328"/>
    <w:rsid w:val="6BD87ACE"/>
    <w:rsid w:val="6BF2144B"/>
    <w:rsid w:val="6C6476D0"/>
    <w:rsid w:val="6C69188C"/>
    <w:rsid w:val="6C905936"/>
    <w:rsid w:val="6CCF5C69"/>
    <w:rsid w:val="6CDB7936"/>
    <w:rsid w:val="6D851655"/>
    <w:rsid w:val="6DFDDA07"/>
    <w:rsid w:val="6E874635"/>
    <w:rsid w:val="6EDF6693"/>
    <w:rsid w:val="6F293869"/>
    <w:rsid w:val="6FAFD8D1"/>
    <w:rsid w:val="6FBB9E7E"/>
    <w:rsid w:val="6FD23F6B"/>
    <w:rsid w:val="70B305F6"/>
    <w:rsid w:val="70B579F4"/>
    <w:rsid w:val="70C9063E"/>
    <w:rsid w:val="70DB489C"/>
    <w:rsid w:val="70F93659"/>
    <w:rsid w:val="71427931"/>
    <w:rsid w:val="71E2782F"/>
    <w:rsid w:val="723F01A7"/>
    <w:rsid w:val="73460F17"/>
    <w:rsid w:val="735C47F3"/>
    <w:rsid w:val="73AA2295"/>
    <w:rsid w:val="73B2184A"/>
    <w:rsid w:val="73C73B0D"/>
    <w:rsid w:val="73CB485D"/>
    <w:rsid w:val="73FD453E"/>
    <w:rsid w:val="74161395"/>
    <w:rsid w:val="74B50036"/>
    <w:rsid w:val="74BE1A94"/>
    <w:rsid w:val="74BF2CD5"/>
    <w:rsid w:val="74DC3D5D"/>
    <w:rsid w:val="74E42816"/>
    <w:rsid w:val="74F64C3E"/>
    <w:rsid w:val="753D3ABA"/>
    <w:rsid w:val="755306D5"/>
    <w:rsid w:val="757FBA98"/>
    <w:rsid w:val="76376D3E"/>
    <w:rsid w:val="76FF03C0"/>
    <w:rsid w:val="77216EC4"/>
    <w:rsid w:val="777B39C3"/>
    <w:rsid w:val="77A97B0E"/>
    <w:rsid w:val="785351F0"/>
    <w:rsid w:val="78667B42"/>
    <w:rsid w:val="78FE298A"/>
    <w:rsid w:val="79975F53"/>
    <w:rsid w:val="799F6098"/>
    <w:rsid w:val="79A204E3"/>
    <w:rsid w:val="79DF3C35"/>
    <w:rsid w:val="7A2D4FE8"/>
    <w:rsid w:val="7A894963"/>
    <w:rsid w:val="7A991724"/>
    <w:rsid w:val="7B367A2C"/>
    <w:rsid w:val="7B6A3B6E"/>
    <w:rsid w:val="7BBBBF75"/>
    <w:rsid w:val="7BCA3451"/>
    <w:rsid w:val="7BD03516"/>
    <w:rsid w:val="7BD27B35"/>
    <w:rsid w:val="7BF91626"/>
    <w:rsid w:val="7C6B0F46"/>
    <w:rsid w:val="7CD27C08"/>
    <w:rsid w:val="7CF1515B"/>
    <w:rsid w:val="7CF3414F"/>
    <w:rsid w:val="7CFDBB8C"/>
    <w:rsid w:val="7D4F25ED"/>
    <w:rsid w:val="7D5E7CDA"/>
    <w:rsid w:val="7D6B7D7F"/>
    <w:rsid w:val="7DA4241B"/>
    <w:rsid w:val="7DAF8FDB"/>
    <w:rsid w:val="7DC61753"/>
    <w:rsid w:val="7DFA3EA4"/>
    <w:rsid w:val="7ED3D3A6"/>
    <w:rsid w:val="7F1B3001"/>
    <w:rsid w:val="7F1FEE8F"/>
    <w:rsid w:val="7F2C4EE1"/>
    <w:rsid w:val="7F3659B1"/>
    <w:rsid w:val="7F370FB1"/>
    <w:rsid w:val="7F7FCEC7"/>
    <w:rsid w:val="7FA9E7E1"/>
    <w:rsid w:val="7FB754BF"/>
    <w:rsid w:val="7FB7B9B5"/>
    <w:rsid w:val="7FD360E0"/>
    <w:rsid w:val="7FE35920"/>
    <w:rsid w:val="7FE5D238"/>
    <w:rsid w:val="7FEEE530"/>
    <w:rsid w:val="7FF63867"/>
    <w:rsid w:val="7FFD6A48"/>
    <w:rsid w:val="7FFFA070"/>
    <w:rsid w:val="7FFFEDE9"/>
    <w:rsid w:val="83F7E83A"/>
    <w:rsid w:val="97BFFFCF"/>
    <w:rsid w:val="99E737F2"/>
    <w:rsid w:val="9EBD88CA"/>
    <w:rsid w:val="BFF74057"/>
    <w:rsid w:val="BFF7974B"/>
    <w:rsid w:val="C7FF452D"/>
    <w:rsid w:val="CFFC29EC"/>
    <w:rsid w:val="DBD5DC84"/>
    <w:rsid w:val="DDDFEA3F"/>
    <w:rsid w:val="DFBF24D7"/>
    <w:rsid w:val="E59F1B38"/>
    <w:rsid w:val="E7F34456"/>
    <w:rsid w:val="E8F7AA09"/>
    <w:rsid w:val="EB7FA36A"/>
    <w:rsid w:val="EBB98AAF"/>
    <w:rsid w:val="EE6F2F08"/>
    <w:rsid w:val="EFDFB474"/>
    <w:rsid w:val="F13BA094"/>
    <w:rsid w:val="F67224F0"/>
    <w:rsid w:val="F7FFF715"/>
    <w:rsid w:val="FBD97B0E"/>
    <w:rsid w:val="FBD9E372"/>
    <w:rsid w:val="FBF9A4E3"/>
    <w:rsid w:val="FBFAC88A"/>
    <w:rsid w:val="FEEFCCED"/>
    <w:rsid w:val="FF4FDA91"/>
    <w:rsid w:val="FF7F19FE"/>
    <w:rsid w:val="FFFFB8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1"/>
    <w:qFormat/>
    <w:uiPriority w:val="9"/>
    <w:pPr>
      <w:keepNext/>
      <w:keepLines/>
      <w:numPr>
        <w:ilvl w:val="0"/>
        <w:numId w:val="1"/>
      </w:numPr>
      <w:spacing w:before="100" w:beforeAutospacing="1" w:after="100" w:afterAutospacing="1"/>
      <w:jc w:val="left"/>
      <w:outlineLvl w:val="0"/>
    </w:pPr>
    <w:rPr>
      <w:b/>
      <w:bCs/>
      <w:kern w:val="44"/>
      <w:sz w:val="28"/>
      <w:szCs w:val="44"/>
    </w:rPr>
  </w:style>
  <w:style w:type="paragraph" w:styleId="4">
    <w:name w:val="heading 2"/>
    <w:basedOn w:val="1"/>
    <w:next w:val="1"/>
    <w:link w:val="16"/>
    <w:qFormat/>
    <w:uiPriority w:val="0"/>
    <w:pPr>
      <w:keepNext/>
      <w:widowControl/>
      <w:numPr>
        <w:ilvl w:val="1"/>
        <w:numId w:val="1"/>
      </w:numPr>
      <w:tabs>
        <w:tab w:val="left" w:pos="567"/>
      </w:tabs>
      <w:spacing w:before="240" w:after="60"/>
      <w:jc w:val="left"/>
      <w:outlineLvl w:val="1"/>
    </w:pPr>
    <w:rPr>
      <w:rFonts w:ascii="Arial" w:hAnsi="Arial"/>
      <w:b/>
      <w:kern w:val="0"/>
      <w:szCs w:val="20"/>
      <w:lang w:val="en-GB" w:eastAsia="en-US"/>
    </w:rPr>
  </w:style>
  <w:style w:type="paragraph" w:styleId="5">
    <w:name w:val="heading 3"/>
    <w:basedOn w:val="1"/>
    <w:next w:val="1"/>
    <w:link w:val="18"/>
    <w:unhideWhenUsed/>
    <w:qFormat/>
    <w:uiPriority w:val="9"/>
    <w:pPr>
      <w:keepNext/>
      <w:keepLines/>
      <w:numPr>
        <w:ilvl w:val="2"/>
        <w:numId w:val="1"/>
      </w:numPr>
      <w:spacing w:line="360" w:lineRule="auto"/>
      <w:jc w:val="left"/>
      <w:outlineLvl w:val="2"/>
    </w:pPr>
    <w:rPr>
      <w:rFonts w:eastAsia="仿宋"/>
      <w:b/>
      <w:bCs/>
      <w:szCs w:val="32"/>
    </w:rPr>
  </w:style>
  <w:style w:type="paragraph" w:styleId="6">
    <w:name w:val="heading 4"/>
    <w:basedOn w:val="1"/>
    <w:next w:val="1"/>
    <w:link w:val="20"/>
    <w:unhideWhenUsed/>
    <w:qFormat/>
    <w:uiPriority w:val="9"/>
    <w:pPr>
      <w:keepNext/>
      <w:keepLines/>
      <w:numPr>
        <w:ilvl w:val="3"/>
        <w:numId w:val="1"/>
      </w:numPr>
      <w:jc w:val="left"/>
      <w:outlineLvl w:val="3"/>
    </w:pPr>
    <w:rPr>
      <w:rFonts w:ascii="仿宋" w:eastAsia="仿宋" w:hAnsiTheme="majorHAnsi" w:cstheme="majorBidi"/>
      <w:b/>
      <w:bCs/>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7">
    <w:name w:val="annotation text"/>
    <w:basedOn w:val="1"/>
    <w:link w:val="23"/>
    <w:unhideWhenUsed/>
    <w:qFormat/>
    <w:uiPriority w:val="0"/>
    <w:pPr>
      <w:jc w:val="left"/>
    </w:pPr>
  </w:style>
  <w:style w:type="paragraph" w:styleId="8">
    <w:name w:val="Balloon Text"/>
    <w:basedOn w:val="1"/>
    <w:link w:val="25"/>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1">
    <w:name w:val="annotation subject"/>
    <w:basedOn w:val="7"/>
    <w:next w:val="7"/>
    <w:link w:val="24"/>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unhideWhenUsed/>
    <w:qFormat/>
    <w:uiPriority w:val="0"/>
    <w:rPr>
      <w:sz w:val="21"/>
      <w:szCs w:val="21"/>
    </w:rPr>
  </w:style>
  <w:style w:type="character" w:customStyle="1" w:styleId="16">
    <w:name w:val="标题 2 字符"/>
    <w:basedOn w:val="14"/>
    <w:link w:val="4"/>
    <w:qFormat/>
    <w:uiPriority w:val="0"/>
    <w:rPr>
      <w:rFonts w:ascii="Arial" w:hAnsi="Arial"/>
      <w:b/>
      <w:sz w:val="24"/>
      <w:lang w:val="en-GB" w:eastAsia="en-US"/>
    </w:rPr>
  </w:style>
  <w:style w:type="character" w:customStyle="1" w:styleId="17">
    <w:name w:val="页眉 字符"/>
    <w:basedOn w:val="14"/>
    <w:link w:val="10"/>
    <w:qFormat/>
    <w:uiPriority w:val="0"/>
    <w:rPr>
      <w:rFonts w:ascii="Times New Roman" w:hAnsi="Times New Roman" w:eastAsia="宋体" w:cs="Times New Roman"/>
      <w:sz w:val="18"/>
      <w:szCs w:val="18"/>
    </w:rPr>
  </w:style>
  <w:style w:type="character" w:customStyle="1" w:styleId="18">
    <w:name w:val="标题 3 字符"/>
    <w:basedOn w:val="14"/>
    <w:link w:val="5"/>
    <w:qFormat/>
    <w:uiPriority w:val="9"/>
    <w:rPr>
      <w:rFonts w:ascii="Times New Roman" w:hAnsi="Times New Roman" w:eastAsia="仿宋"/>
      <w:b/>
      <w:bCs/>
      <w:kern w:val="2"/>
      <w:sz w:val="24"/>
      <w:szCs w:val="32"/>
    </w:rPr>
  </w:style>
  <w:style w:type="paragraph" w:customStyle="1" w:styleId="19">
    <w:name w:val="列表段落1"/>
    <w:basedOn w:val="1"/>
    <w:link w:val="37"/>
    <w:qFormat/>
    <w:uiPriority w:val="99"/>
    <w:pPr>
      <w:ind w:firstLine="420" w:firstLineChars="200"/>
    </w:pPr>
  </w:style>
  <w:style w:type="character" w:customStyle="1" w:styleId="20">
    <w:name w:val="标题 4 字符"/>
    <w:basedOn w:val="14"/>
    <w:link w:val="6"/>
    <w:qFormat/>
    <w:uiPriority w:val="9"/>
    <w:rPr>
      <w:rFonts w:ascii="仿宋" w:eastAsia="仿宋" w:hAnsiTheme="majorHAnsi" w:cstheme="majorBidi"/>
      <w:b/>
      <w:bCs/>
      <w:kern w:val="2"/>
      <w:sz w:val="24"/>
      <w:szCs w:val="28"/>
    </w:rPr>
  </w:style>
  <w:style w:type="character" w:customStyle="1" w:styleId="21">
    <w:name w:val="标题 1 字符"/>
    <w:basedOn w:val="14"/>
    <w:link w:val="3"/>
    <w:qFormat/>
    <w:uiPriority w:val="9"/>
    <w:rPr>
      <w:rFonts w:ascii="Times New Roman" w:hAnsi="Times New Roman"/>
      <w:b/>
      <w:bCs/>
      <w:kern w:val="44"/>
      <w:sz w:val="28"/>
      <w:szCs w:val="44"/>
    </w:rPr>
  </w:style>
  <w:style w:type="character" w:customStyle="1" w:styleId="22">
    <w:name w:val="页脚 字符"/>
    <w:basedOn w:val="14"/>
    <w:link w:val="9"/>
    <w:qFormat/>
    <w:uiPriority w:val="99"/>
    <w:rPr>
      <w:rFonts w:ascii="Times New Roman" w:hAnsi="Times New Roman" w:eastAsia="宋体" w:cs="Times New Roman"/>
      <w:sz w:val="18"/>
      <w:szCs w:val="18"/>
    </w:rPr>
  </w:style>
  <w:style w:type="character" w:customStyle="1" w:styleId="23">
    <w:name w:val="批注文字 字符"/>
    <w:basedOn w:val="14"/>
    <w:link w:val="7"/>
    <w:qFormat/>
    <w:uiPriority w:val="0"/>
    <w:rPr>
      <w:rFonts w:ascii="Times New Roman" w:hAnsi="Times New Roman" w:eastAsia="宋体" w:cs="Times New Roman"/>
      <w:sz w:val="24"/>
      <w:szCs w:val="24"/>
    </w:rPr>
  </w:style>
  <w:style w:type="character" w:customStyle="1" w:styleId="24">
    <w:name w:val="批注主题 字符"/>
    <w:basedOn w:val="23"/>
    <w:link w:val="11"/>
    <w:semiHidden/>
    <w:qFormat/>
    <w:uiPriority w:val="99"/>
    <w:rPr>
      <w:rFonts w:ascii="Times New Roman" w:hAnsi="Times New Roman" w:eastAsia="宋体" w:cs="Times New Roman"/>
      <w:b/>
      <w:bCs/>
      <w:sz w:val="24"/>
      <w:szCs w:val="24"/>
    </w:rPr>
  </w:style>
  <w:style w:type="character" w:customStyle="1" w:styleId="25">
    <w:name w:val="批注框文本 字符"/>
    <w:basedOn w:val="14"/>
    <w:link w:val="8"/>
    <w:semiHidden/>
    <w:qFormat/>
    <w:uiPriority w:val="99"/>
    <w:rPr>
      <w:rFonts w:ascii="Times New Roman" w:hAnsi="Times New Roman" w:eastAsia="宋体" w:cs="Times New Roman"/>
      <w:sz w:val="18"/>
      <w:szCs w:val="18"/>
    </w:rPr>
  </w:style>
  <w:style w:type="paragraph" w:customStyle="1" w:styleId="26">
    <w:name w:val="l4"/>
    <w:basedOn w:val="27"/>
    <w:qFormat/>
    <w:uiPriority w:val="0"/>
    <w:pPr>
      <w:tabs>
        <w:tab w:val="left" w:pos="845"/>
        <w:tab w:val="left" w:pos="1271"/>
      </w:tabs>
    </w:pPr>
  </w:style>
  <w:style w:type="paragraph" w:customStyle="1" w:styleId="27">
    <w:name w:val="QB标题4"/>
    <w:basedOn w:val="6"/>
    <w:next w:val="28"/>
    <w:qFormat/>
    <w:uiPriority w:val="0"/>
    <w:pPr>
      <w:tabs>
        <w:tab w:val="left" w:pos="845"/>
        <w:tab w:val="left" w:pos="1271"/>
      </w:tabs>
      <w:autoSpaceDE w:val="0"/>
      <w:autoSpaceDN w:val="0"/>
      <w:adjustRightInd w:val="0"/>
      <w:ind w:firstLine="0"/>
      <w:textAlignment w:val="baseline"/>
    </w:pPr>
    <w:rPr>
      <w:rFonts w:ascii="Arial" w:hAnsi="Arial" w:eastAsia="黑体"/>
      <w:b w:val="0"/>
      <w:kern w:val="0"/>
      <w:sz w:val="21"/>
    </w:rPr>
  </w:style>
  <w:style w:type="paragraph" w:customStyle="1" w:styleId="28">
    <w:name w:val="QB正文"/>
    <w:basedOn w:val="1"/>
    <w:qFormat/>
    <w:uiPriority w:val="0"/>
    <w:pPr>
      <w:widowControl/>
      <w:autoSpaceDE w:val="0"/>
      <w:autoSpaceDN w:val="0"/>
    </w:pPr>
    <w:rPr>
      <w:rFonts w:ascii="宋体"/>
      <w:kern w:val="0"/>
      <w:szCs w:val="20"/>
    </w:rPr>
  </w:style>
  <w:style w:type="paragraph" w:customStyle="1" w:styleId="29">
    <w:name w:val="UT文档标题4"/>
    <w:basedOn w:val="6"/>
    <w:next w:val="30"/>
    <w:qFormat/>
    <w:uiPriority w:val="0"/>
    <w:pPr>
      <w:numPr>
        <w:numId w:val="2"/>
      </w:numPr>
      <w:spacing w:line="360" w:lineRule="auto"/>
    </w:pPr>
    <w:rPr>
      <w:rFonts w:ascii="Times New Roman" w:hAnsi="Times New Roman"/>
    </w:rPr>
  </w:style>
  <w:style w:type="paragraph" w:customStyle="1" w:styleId="30">
    <w:name w:val="UT文档正文"/>
    <w:basedOn w:val="1"/>
    <w:qFormat/>
    <w:uiPriority w:val="0"/>
    <w:pPr>
      <w:spacing w:line="360" w:lineRule="auto"/>
      <w:ind w:firstLine="200" w:firstLineChars="200"/>
    </w:pPr>
  </w:style>
  <w:style w:type="character" w:customStyle="1" w:styleId="31">
    <w:name w:val="level3 Char"/>
    <w:link w:val="32"/>
    <w:qFormat/>
    <w:uiPriority w:val="0"/>
    <w:rPr>
      <w:rFonts w:ascii="宋体" w:hAnsi="宋体" w:eastAsia="仿宋"/>
      <w:bCs/>
      <w:sz w:val="21"/>
      <w:szCs w:val="32"/>
    </w:rPr>
  </w:style>
  <w:style w:type="paragraph" w:customStyle="1" w:styleId="32">
    <w:name w:val="level3"/>
    <w:basedOn w:val="33"/>
    <w:link w:val="31"/>
    <w:qFormat/>
    <w:uiPriority w:val="0"/>
    <w:pPr>
      <w:tabs>
        <w:tab w:val="left" w:pos="845"/>
        <w:tab w:val="left" w:pos="1129"/>
      </w:tabs>
    </w:pPr>
  </w:style>
  <w:style w:type="paragraph" w:customStyle="1" w:styleId="33">
    <w:name w:val="QB标题3"/>
    <w:basedOn w:val="5"/>
    <w:next w:val="28"/>
    <w:qFormat/>
    <w:uiPriority w:val="0"/>
    <w:pPr>
      <w:tabs>
        <w:tab w:val="left" w:pos="845"/>
        <w:tab w:val="left" w:pos="1129"/>
      </w:tabs>
      <w:autoSpaceDE w:val="0"/>
      <w:autoSpaceDN w:val="0"/>
      <w:adjustRightInd w:val="0"/>
      <w:ind w:firstLine="0"/>
      <w:textAlignment w:val="baseline"/>
    </w:pPr>
    <w:rPr>
      <w:rFonts w:ascii="宋体" w:hAnsi="宋体"/>
      <w:b w:val="0"/>
      <w:kern w:val="0"/>
      <w:sz w:val="21"/>
    </w:rPr>
  </w:style>
  <w:style w:type="character" w:customStyle="1" w:styleId="34">
    <w:name w:val="font11"/>
    <w:basedOn w:val="14"/>
    <w:qFormat/>
    <w:uiPriority w:val="0"/>
    <w:rPr>
      <w:rFonts w:hint="eastAsia" w:ascii="微软雅黑" w:hAnsi="微软雅黑" w:eastAsia="微软雅黑" w:cs="微软雅黑"/>
      <w:color w:val="000000"/>
      <w:sz w:val="20"/>
      <w:szCs w:val="20"/>
      <w:u w:val="none"/>
    </w:rPr>
  </w:style>
  <w:style w:type="paragraph" w:styleId="35">
    <w:name w:val="List Paragraph"/>
    <w:basedOn w:val="1"/>
    <w:qFormat/>
    <w:uiPriority w:val="99"/>
    <w:pPr>
      <w:ind w:firstLine="420" w:firstLineChars="200"/>
    </w:pPr>
  </w:style>
  <w:style w:type="paragraph" w:customStyle="1" w:styleId="36">
    <w:name w:val="列表段落2"/>
    <w:basedOn w:val="1"/>
    <w:qFormat/>
    <w:uiPriority w:val="0"/>
    <w:pPr>
      <w:ind w:firstLine="420" w:firstLineChars="200"/>
    </w:pPr>
    <w:rPr>
      <w:sz w:val="21"/>
      <w:szCs w:val="21"/>
    </w:rPr>
  </w:style>
  <w:style w:type="character" w:customStyle="1" w:styleId="37">
    <w:name w:val="列表段落 字符"/>
    <w:link w:val="19"/>
    <w:qFormat/>
    <w:locked/>
    <w:uiPriority w:val="99"/>
    <w:rPr>
      <w:kern w:val="2"/>
      <w:sz w:val="24"/>
      <w:szCs w:val="24"/>
    </w:rPr>
  </w:style>
  <w:style w:type="paragraph" w:customStyle="1" w:styleId="38">
    <w:name w:val="修订1"/>
    <w:hidden/>
    <w:semiHidden/>
    <w:qFormat/>
    <w:uiPriority w:val="99"/>
    <w:rPr>
      <w:rFonts w:ascii="Times New Roman" w:hAnsi="Times New Roman" w:eastAsia="宋体" w:cs="Times New Roman"/>
      <w:kern w:val="2"/>
      <w:sz w:val="24"/>
      <w:szCs w:val="24"/>
      <w:lang w:val="en-US" w:eastAsia="zh-CN" w:bidi="ar-SA"/>
    </w:rPr>
  </w:style>
  <w:style w:type="paragraph" w:customStyle="1" w:styleId="39">
    <w:name w:val="修订2"/>
    <w:hidden/>
    <w:semiHidden/>
    <w:qFormat/>
    <w:uiPriority w:val="99"/>
    <w:rPr>
      <w:rFonts w:ascii="Times New Roman" w:hAnsi="Times New Roman" w:eastAsia="宋体" w:cs="Times New Roman"/>
      <w:kern w:val="2"/>
      <w:sz w:val="24"/>
      <w:szCs w:val="24"/>
      <w:lang w:val="en-US" w:eastAsia="zh-CN" w:bidi="ar-SA"/>
    </w:rPr>
  </w:style>
  <w:style w:type="paragraph" w:customStyle="1" w:styleId="40">
    <w:name w:val="修订3"/>
    <w:hidden/>
    <w:semiHidden/>
    <w:qFormat/>
    <w:uiPriority w:val="99"/>
    <w:rPr>
      <w:rFonts w:ascii="Times New Roman" w:hAnsi="Times New Roman" w:eastAsia="宋体" w:cs="Times New Roman"/>
      <w:kern w:val="2"/>
      <w:sz w:val="24"/>
      <w:szCs w:val="24"/>
      <w:lang w:val="en-US" w:eastAsia="zh-CN" w:bidi="ar-SA"/>
    </w:rPr>
  </w:style>
  <w:style w:type="paragraph" w:customStyle="1" w:styleId="41">
    <w:name w:val="修订4"/>
    <w:hidden/>
    <w:semiHidden/>
    <w:qFormat/>
    <w:uiPriority w:val="99"/>
    <w:rPr>
      <w:rFonts w:ascii="Times New Roman" w:hAnsi="Times New Roman" w:eastAsia="宋体" w:cs="Times New Roman"/>
      <w:kern w:val="2"/>
      <w:sz w:val="24"/>
      <w:szCs w:val="24"/>
      <w:lang w:val="en-US" w:eastAsia="zh-CN" w:bidi="ar-SA"/>
    </w:rPr>
  </w:style>
  <w:style w:type="paragraph" w:customStyle="1" w:styleId="42">
    <w:name w:val="修订5"/>
    <w:hidden/>
    <w:semiHidden/>
    <w:qFormat/>
    <w:uiPriority w:val="99"/>
    <w:rPr>
      <w:rFonts w:ascii="Times New Roman" w:hAnsi="Times New Roman" w:eastAsia="宋体" w:cs="Times New Roman"/>
      <w:kern w:val="2"/>
      <w:sz w:val="24"/>
      <w:szCs w:val="24"/>
      <w:lang w:val="en-US" w:eastAsia="zh-CN" w:bidi="ar-SA"/>
    </w:rPr>
  </w:style>
  <w:style w:type="paragraph" w:customStyle="1" w:styleId="43">
    <w:name w:val="修订6"/>
    <w:hidden/>
    <w:semiHidden/>
    <w:qFormat/>
    <w:uiPriority w:val="99"/>
    <w:rPr>
      <w:rFonts w:ascii="Times New Roman" w:hAnsi="Times New Roman" w:eastAsia="宋体" w:cs="Times New Roman"/>
      <w:kern w:val="2"/>
      <w:sz w:val="24"/>
      <w:szCs w:val="24"/>
      <w:lang w:val="en-US" w:eastAsia="zh-CN" w:bidi="ar-SA"/>
    </w:rPr>
  </w:style>
  <w:style w:type="paragraph" w:customStyle="1" w:styleId="44">
    <w:name w:val="修订7"/>
    <w:hidden/>
    <w:semiHidden/>
    <w:qFormat/>
    <w:uiPriority w:val="99"/>
    <w:rPr>
      <w:rFonts w:ascii="Times New Roman" w:hAnsi="Times New Roman" w:eastAsia="宋体" w:cs="Times New Roman"/>
      <w:kern w:val="2"/>
      <w:sz w:val="24"/>
      <w:szCs w:val="24"/>
      <w:lang w:val="en-US" w:eastAsia="zh-CN" w:bidi="ar-SA"/>
    </w:rPr>
  </w:style>
  <w:style w:type="paragraph" w:customStyle="1" w:styleId="45">
    <w:name w:val="修订8"/>
    <w:hidden/>
    <w:semiHidden/>
    <w:uiPriority w:val="99"/>
    <w:rPr>
      <w:rFonts w:ascii="Times New Roman" w:hAnsi="Times New Roman" w:eastAsia="宋体" w:cs="Times New Roman"/>
      <w:kern w:val="2"/>
      <w:sz w:val="24"/>
      <w:szCs w:val="24"/>
      <w:lang w:val="en-US" w:eastAsia="zh-CN" w:bidi="ar-SA"/>
    </w:rPr>
  </w:style>
  <w:style w:type="paragraph" w:customStyle="1" w:styleId="46">
    <w:name w:val="修订9"/>
    <w:hidden/>
    <w:semiHidden/>
    <w:uiPriority w:val="99"/>
    <w:rPr>
      <w:rFonts w:ascii="Times New Roman" w:hAnsi="Times New Roman" w:eastAsia="宋体" w:cs="Times New Roman"/>
      <w:kern w:val="2"/>
      <w:sz w:val="24"/>
      <w:szCs w:val="24"/>
      <w:lang w:val="en-US" w:eastAsia="zh-CN" w:bidi="ar-SA"/>
    </w:rPr>
  </w:style>
  <w:style w:type="paragraph" w:customStyle="1" w:styleId="47">
    <w:name w:val="Revision"/>
    <w:hidden/>
    <w:semiHidden/>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A7E70-95E8-4989-B6F3-43AB249763F2}">
  <ds:schemaRefs/>
</ds:datastoreItem>
</file>

<file path=docProps/app.xml><?xml version="1.0" encoding="utf-8"?>
<Properties xmlns="http://schemas.openxmlformats.org/officeDocument/2006/extended-properties" xmlns:vt="http://schemas.openxmlformats.org/officeDocument/2006/docPropsVTypes">
  <Template>Normal</Template>
  <Pages>35</Pages>
  <Words>3537</Words>
  <Characters>20162</Characters>
  <Lines>168</Lines>
  <Paragraphs>47</Paragraphs>
  <TotalTime>3</TotalTime>
  <ScaleCrop>false</ScaleCrop>
  <LinksUpToDate>false</LinksUpToDate>
  <CharactersWithSpaces>23652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2022-06-27T08:06:00Z</dcterms:created>
  <dcterms:modified xsi:type="dcterms:W3CDTF">2022-12-27T08:47:30Z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8F4429B96C8B4E64AC27BE71A2272B87</vt:lpwstr>
  </property>
</Properties>
</file>